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b/>
          <w:sz w:val="36"/>
          <w:szCs w:val="36"/>
        </w:rPr>
      </w:pPr>
    </w:p>
    <w:p>
      <w:pPr>
        <w:spacing w:line="480" w:lineRule="exact"/>
        <w:jc w:val="center"/>
        <w:rPr>
          <w:rFonts w:ascii="宋体" w:hAnsi="宋体"/>
          <w:b/>
          <w:sz w:val="36"/>
          <w:szCs w:val="36"/>
        </w:rPr>
      </w:pPr>
      <w:r>
        <w:rPr>
          <w:rFonts w:hint="eastAsia" w:ascii="宋体" w:hAnsi="宋体"/>
          <w:b/>
          <w:sz w:val="36"/>
          <w:szCs w:val="36"/>
        </w:rPr>
        <w:t>江门市JCR20</w:t>
      </w:r>
      <w:r>
        <w:rPr>
          <w:rFonts w:hint="eastAsia" w:ascii="宋体" w:hAnsi="宋体"/>
          <w:b/>
          <w:sz w:val="36"/>
          <w:szCs w:val="36"/>
          <w:lang w:val="en-US" w:eastAsia="zh-CN"/>
        </w:rPr>
        <w:t>20</w:t>
      </w:r>
      <w:r>
        <w:rPr>
          <w:rFonts w:hint="eastAsia" w:ascii="宋体" w:hAnsi="宋体"/>
          <w:b/>
          <w:sz w:val="36"/>
          <w:szCs w:val="36"/>
        </w:rPr>
        <w:t>-</w:t>
      </w:r>
      <w:r>
        <w:rPr>
          <w:rFonts w:hint="eastAsia" w:ascii="宋体" w:hAnsi="宋体"/>
          <w:b/>
          <w:sz w:val="36"/>
          <w:szCs w:val="36"/>
          <w:lang w:val="en-US" w:eastAsia="zh-CN"/>
        </w:rPr>
        <w:t>3</w:t>
      </w:r>
      <w:r>
        <w:rPr>
          <w:rFonts w:hint="eastAsia" w:ascii="宋体" w:hAnsi="宋体"/>
          <w:b/>
          <w:sz w:val="36"/>
          <w:szCs w:val="36"/>
        </w:rPr>
        <w:t>（新</w:t>
      </w:r>
      <w:r>
        <w:rPr>
          <w:rFonts w:ascii="宋体" w:hAnsi="宋体"/>
          <w:b/>
          <w:sz w:val="36"/>
          <w:szCs w:val="36"/>
        </w:rPr>
        <w:t>会</w:t>
      </w:r>
      <w:r>
        <w:rPr>
          <w:rFonts w:hint="eastAsia" w:ascii="宋体" w:hAnsi="宋体"/>
          <w:b/>
          <w:sz w:val="36"/>
          <w:szCs w:val="36"/>
          <w:lang w:val="en-US" w:eastAsia="zh-CN"/>
        </w:rPr>
        <w:t>03</w:t>
      </w:r>
      <w:r>
        <w:rPr>
          <w:rFonts w:hint="eastAsia" w:ascii="宋体" w:hAnsi="宋体"/>
          <w:b/>
          <w:sz w:val="36"/>
          <w:szCs w:val="36"/>
        </w:rPr>
        <w:t>）</w:t>
      </w:r>
      <w:r>
        <w:rPr>
          <w:rFonts w:hint="eastAsia" w:ascii="宋体" w:hAnsi="宋体"/>
          <w:b/>
          <w:sz w:val="36"/>
          <w:szCs w:val="36"/>
          <w:lang w:eastAsia="zh-CN"/>
        </w:rPr>
        <w:t>（第二次）</w:t>
      </w:r>
      <w:r>
        <w:rPr>
          <w:rFonts w:hint="eastAsia" w:ascii="宋体" w:hAnsi="宋体"/>
          <w:b/>
          <w:sz w:val="36"/>
          <w:szCs w:val="36"/>
          <w:lang w:val="en-US" w:eastAsia="zh-CN"/>
        </w:rPr>
        <w:t>号</w:t>
      </w:r>
      <w:r>
        <w:rPr>
          <w:rFonts w:hint="eastAsia" w:ascii="宋体" w:hAnsi="宋体"/>
          <w:b/>
          <w:sz w:val="36"/>
          <w:szCs w:val="36"/>
        </w:rPr>
        <w:t>国有建设</w:t>
      </w:r>
      <w:r>
        <w:rPr>
          <w:rFonts w:ascii="宋体" w:hAnsi="宋体"/>
          <w:b/>
          <w:sz w:val="36"/>
          <w:szCs w:val="36"/>
        </w:rPr>
        <w:br w:type="textWrapping"/>
      </w:r>
      <w:r>
        <w:rPr>
          <w:rFonts w:hint="eastAsia" w:ascii="宋体" w:hAnsi="宋体"/>
          <w:b/>
          <w:sz w:val="36"/>
          <w:szCs w:val="36"/>
        </w:rPr>
        <w:t>用地使用权网上挂牌竞买须知</w:t>
      </w:r>
    </w:p>
    <w:p>
      <w:pPr>
        <w:spacing w:line="480" w:lineRule="exact"/>
        <w:jc w:val="left"/>
        <w:rPr>
          <w:rFonts w:ascii="宋体" w:hAnsi="宋体"/>
          <w:b/>
          <w:sz w:val="36"/>
          <w:szCs w:val="36"/>
        </w:rPr>
      </w:pPr>
    </w:p>
    <w:p>
      <w:pPr>
        <w:spacing w:line="480" w:lineRule="exact"/>
        <w:ind w:firstLine="705"/>
        <w:jc w:val="left"/>
        <w:rPr>
          <w:rFonts w:ascii="仿宋" w:hAnsi="仿宋" w:eastAsia="仿宋"/>
          <w:sz w:val="32"/>
          <w:szCs w:val="32"/>
        </w:rPr>
      </w:pPr>
      <w:r>
        <w:rPr>
          <w:rFonts w:hint="eastAsia" w:ascii="仿宋" w:hAnsi="仿宋" w:eastAsia="仿宋"/>
          <w:sz w:val="32"/>
          <w:szCs w:val="32"/>
        </w:rPr>
        <w:t>根据《中华人民共和国土地管理法》、《中华人民共和国城市房地产管理法》、《中华人民共和国城镇国有建设用地使用权出让和转让暂行条例》、《招标拍卖挂牌出让国有建设用地使用权规定》、《招标拍卖挂牌出让国有土地使用权规范》、《中华人民共和国电子签名法》以及《江门市国有建设用地使用权和矿业权网上挂牌交易规则》等有关规定，现以网上挂牌方式出让以下国有建设用地使用权。</w:t>
      </w:r>
    </w:p>
    <w:p>
      <w:pPr>
        <w:spacing w:line="480" w:lineRule="exact"/>
        <w:jc w:val="center"/>
        <w:rPr>
          <w:rFonts w:ascii="仿宋" w:hAnsi="仿宋" w:eastAsia="仿宋"/>
          <w:b/>
          <w:sz w:val="36"/>
          <w:szCs w:val="36"/>
        </w:rPr>
      </w:pPr>
      <w:r>
        <w:rPr>
          <w:rFonts w:hint="eastAsia" w:ascii="仿宋" w:hAnsi="仿宋" w:eastAsia="仿宋"/>
          <w:b/>
          <w:sz w:val="36"/>
          <w:szCs w:val="36"/>
        </w:rPr>
        <w:t>第一部分 交易地块信息</w:t>
      </w:r>
    </w:p>
    <w:p>
      <w:pPr>
        <w:wordWrap w:val="0"/>
        <w:spacing w:line="480" w:lineRule="exact"/>
        <w:ind w:firstLine="703"/>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一</w:t>
      </w:r>
      <w:r>
        <w:rPr>
          <w:rFonts w:asciiTheme="minorEastAsia" w:hAnsiTheme="minorEastAsia" w:eastAsiaTheme="minorEastAsia"/>
          <w:b/>
          <w:sz w:val="32"/>
          <w:szCs w:val="32"/>
        </w:rPr>
        <w:t>、受</w:t>
      </w:r>
      <w:r>
        <w:rPr>
          <w:rFonts w:hint="eastAsia" w:asciiTheme="minorEastAsia" w:hAnsiTheme="minorEastAsia" w:eastAsiaTheme="minorEastAsia"/>
          <w:b/>
          <w:sz w:val="32"/>
          <w:szCs w:val="32"/>
        </w:rPr>
        <w:t>江门市自然资源局</w:t>
      </w:r>
      <w:r>
        <w:rPr>
          <w:rFonts w:asciiTheme="minorEastAsia" w:hAnsiTheme="minorEastAsia" w:eastAsiaTheme="minorEastAsia"/>
          <w:b/>
          <w:sz w:val="32"/>
          <w:szCs w:val="32"/>
        </w:rPr>
        <w:t>委托，江门市公共资源交易中心</w:t>
      </w:r>
      <w:r>
        <w:rPr>
          <w:rFonts w:hint="eastAsia" w:asciiTheme="minorEastAsia" w:hAnsiTheme="minorEastAsia" w:eastAsiaTheme="minorEastAsia"/>
          <w:b/>
          <w:sz w:val="32"/>
          <w:szCs w:val="32"/>
        </w:rPr>
        <w:t>新</w:t>
      </w:r>
      <w:r>
        <w:rPr>
          <w:rFonts w:asciiTheme="minorEastAsia" w:hAnsiTheme="minorEastAsia" w:eastAsiaTheme="minorEastAsia"/>
          <w:b/>
          <w:sz w:val="32"/>
          <w:szCs w:val="32"/>
        </w:rPr>
        <w:t>会分中心将以网上挂牌方式出让</w:t>
      </w:r>
      <w:r>
        <w:rPr>
          <w:rFonts w:hint="eastAsia" w:asciiTheme="minorEastAsia" w:hAnsiTheme="minorEastAsia" w:eastAsiaTheme="minorEastAsia"/>
          <w:b/>
          <w:sz w:val="32"/>
          <w:szCs w:val="32"/>
        </w:rPr>
        <w:t>挂牌编号JCR20</w:t>
      </w:r>
      <w:r>
        <w:rPr>
          <w:rFonts w:hint="eastAsia" w:asciiTheme="minorEastAsia" w:hAnsiTheme="minorEastAsia" w:eastAsiaTheme="minorEastAsia"/>
          <w:b/>
          <w:sz w:val="32"/>
          <w:szCs w:val="32"/>
          <w:lang w:val="en-US" w:eastAsia="zh-CN"/>
        </w:rPr>
        <w:t>20</w:t>
      </w:r>
      <w:r>
        <w:rPr>
          <w:rFonts w:hint="eastAsia" w:asciiTheme="minorEastAsia" w:hAnsiTheme="minorEastAsia" w:eastAsiaTheme="minorEastAsia"/>
          <w:b/>
          <w:sz w:val="32"/>
          <w:szCs w:val="32"/>
        </w:rPr>
        <w:t>-</w:t>
      </w:r>
      <w:r>
        <w:rPr>
          <w:rFonts w:hint="eastAsia" w:asciiTheme="minorEastAsia" w:hAnsiTheme="minorEastAsia" w:eastAsiaTheme="minorEastAsia"/>
          <w:b/>
          <w:sz w:val="32"/>
          <w:szCs w:val="32"/>
          <w:lang w:val="en-US" w:eastAsia="zh-CN"/>
        </w:rPr>
        <w:t>3</w:t>
      </w:r>
      <w:r>
        <w:rPr>
          <w:rFonts w:hint="eastAsia" w:asciiTheme="minorEastAsia" w:hAnsiTheme="minorEastAsia" w:eastAsiaTheme="minorEastAsia"/>
          <w:b/>
          <w:sz w:val="32"/>
          <w:szCs w:val="32"/>
        </w:rPr>
        <w:t>（新会</w:t>
      </w:r>
      <w:r>
        <w:rPr>
          <w:rFonts w:hint="eastAsia" w:asciiTheme="minorEastAsia" w:hAnsiTheme="minorEastAsia" w:eastAsiaTheme="minorEastAsia"/>
          <w:b/>
          <w:sz w:val="32"/>
          <w:szCs w:val="32"/>
          <w:lang w:val="en-US" w:eastAsia="zh-CN"/>
        </w:rPr>
        <w:t>03</w:t>
      </w:r>
      <w:r>
        <w:rPr>
          <w:rFonts w:hint="eastAsia" w:asciiTheme="minorEastAsia" w:hAnsiTheme="minorEastAsia" w:eastAsiaTheme="minorEastAsia"/>
          <w:b/>
          <w:sz w:val="32"/>
          <w:szCs w:val="32"/>
        </w:rPr>
        <w:t>）</w:t>
      </w:r>
      <w:r>
        <w:rPr>
          <w:rFonts w:hint="eastAsia" w:asciiTheme="minorEastAsia" w:hAnsiTheme="minorEastAsia" w:eastAsiaTheme="minorEastAsia"/>
          <w:b/>
          <w:sz w:val="32"/>
          <w:szCs w:val="32"/>
          <w:lang w:eastAsia="zh-CN"/>
        </w:rPr>
        <w:t>（第二次）</w:t>
      </w:r>
      <w:r>
        <w:rPr>
          <w:rFonts w:hint="eastAsia" w:asciiTheme="minorEastAsia" w:hAnsiTheme="minorEastAsia" w:eastAsiaTheme="minorEastAsia"/>
          <w:b/>
          <w:sz w:val="32"/>
          <w:szCs w:val="32"/>
          <w:lang w:val="en-US" w:eastAsia="zh-CN"/>
        </w:rPr>
        <w:t>号</w:t>
      </w:r>
      <w:r>
        <w:rPr>
          <w:rFonts w:hint="eastAsia" w:asciiTheme="minorEastAsia" w:hAnsiTheme="minorEastAsia" w:eastAsiaTheme="minorEastAsia"/>
          <w:b/>
          <w:sz w:val="32"/>
          <w:szCs w:val="32"/>
        </w:rPr>
        <w:t>地块的国有建设用地使用权。</w:t>
      </w:r>
    </w:p>
    <w:p>
      <w:pPr>
        <w:spacing w:line="480" w:lineRule="exact"/>
        <w:ind w:firstLine="705"/>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二、本次国有建设用地使用权网上挂牌出让遵循公开、公平、公正和诚实信用原则。</w:t>
      </w:r>
    </w:p>
    <w:p>
      <w:pPr>
        <w:pStyle w:val="2"/>
        <w:spacing w:line="480" w:lineRule="exact"/>
        <w:ind w:firstLine="643" w:firstLineChars="200"/>
        <w:rPr>
          <w:rFonts w:ascii="仿宋" w:hAnsi="仿宋" w:eastAsia="仿宋"/>
          <w:sz w:val="32"/>
          <w:szCs w:val="32"/>
        </w:rPr>
      </w:pPr>
      <w:r>
        <w:rPr>
          <w:rFonts w:hint="eastAsia" w:asciiTheme="minorEastAsia" w:hAnsiTheme="minorEastAsia" w:eastAsiaTheme="minorEastAsia"/>
          <w:b/>
          <w:sz w:val="32"/>
          <w:szCs w:val="32"/>
        </w:rPr>
        <w:t>三、挂牌出让地块的基本情况和指标要求</w:t>
      </w:r>
      <w:r>
        <w:rPr>
          <w:rFonts w:hint="eastAsia" w:ascii="仿宋" w:hAnsi="仿宋" w:eastAsia="仿宋"/>
          <w:sz w:val="32"/>
          <w:szCs w:val="32"/>
        </w:rPr>
        <w:t>（计价结算币种为人民币；计价结算单位为元）：</w:t>
      </w:r>
    </w:p>
    <w:p>
      <w:pPr>
        <w:spacing w:line="480" w:lineRule="exact"/>
        <w:ind w:firstLine="643" w:firstLineChars="200"/>
        <w:rPr>
          <w:rFonts w:ascii="仿宋" w:hAnsi="仿宋" w:eastAsia="仿宋"/>
          <w:sz w:val="32"/>
          <w:szCs w:val="32"/>
        </w:rPr>
      </w:pPr>
      <w:r>
        <w:rPr>
          <w:rFonts w:hint="eastAsia" w:ascii="仿宋" w:hAnsi="仿宋" w:eastAsia="仿宋"/>
          <w:b/>
          <w:sz w:val="32"/>
          <w:szCs w:val="32"/>
        </w:rPr>
        <w:t>（一）基本情况：</w:t>
      </w:r>
      <w:r>
        <w:rPr>
          <w:rFonts w:hint="eastAsia" w:ascii="仿宋" w:hAnsi="仿宋" w:eastAsia="仿宋"/>
          <w:sz w:val="32"/>
          <w:szCs w:val="32"/>
        </w:rPr>
        <w:t>江门市JCR</w:t>
      </w:r>
      <w:r>
        <w:rPr>
          <w:rFonts w:ascii="仿宋" w:hAnsi="仿宋" w:eastAsia="仿宋"/>
          <w:sz w:val="32"/>
          <w:szCs w:val="32"/>
        </w:rPr>
        <w:t>20</w:t>
      </w:r>
      <w:r>
        <w:rPr>
          <w:rFonts w:hint="eastAsia" w:ascii="仿宋" w:hAnsi="仿宋" w:eastAsia="仿宋"/>
          <w:sz w:val="32"/>
          <w:szCs w:val="32"/>
          <w:lang w:val="en-US" w:eastAsia="zh-CN"/>
        </w:rPr>
        <w:t>20</w:t>
      </w:r>
      <w:r>
        <w:rPr>
          <w:rFonts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（新会</w:t>
      </w:r>
      <w:r>
        <w:rPr>
          <w:rFonts w:hint="eastAsia" w:ascii="仿宋" w:hAnsi="仿宋" w:eastAsia="仿宋"/>
          <w:sz w:val="32"/>
          <w:szCs w:val="32"/>
          <w:lang w:val="en-US" w:eastAsia="zh-CN"/>
        </w:rPr>
        <w:t>03</w:t>
      </w:r>
      <w:r>
        <w:rPr>
          <w:rFonts w:hint="eastAsia" w:ascii="仿宋" w:hAnsi="仿宋" w:eastAsia="仿宋"/>
          <w:sz w:val="32"/>
          <w:szCs w:val="32"/>
        </w:rPr>
        <w:t>）</w:t>
      </w:r>
      <w:r>
        <w:rPr>
          <w:rFonts w:hint="eastAsia" w:ascii="仿宋" w:hAnsi="仿宋" w:eastAsia="仿宋"/>
          <w:sz w:val="32"/>
          <w:szCs w:val="32"/>
          <w:lang w:eastAsia="zh-CN"/>
        </w:rPr>
        <w:t>（第二次）</w:t>
      </w:r>
      <w:r>
        <w:rPr>
          <w:rFonts w:hint="eastAsia" w:ascii="仿宋" w:hAnsi="仿宋" w:eastAsia="仿宋"/>
          <w:sz w:val="32"/>
          <w:szCs w:val="32"/>
          <w:lang w:val="en-US" w:eastAsia="zh-CN"/>
        </w:rPr>
        <w:t>号</w:t>
      </w:r>
      <w:r>
        <w:rPr>
          <w:rFonts w:hint="eastAsia" w:ascii="仿宋" w:hAnsi="仿宋" w:eastAsia="仿宋"/>
          <w:sz w:val="32"/>
          <w:szCs w:val="32"/>
        </w:rPr>
        <w:t>地</w:t>
      </w:r>
      <w:bookmarkStart w:id="0" w:name="_GoBack"/>
      <w:bookmarkEnd w:id="0"/>
      <w:r>
        <w:rPr>
          <w:rFonts w:hint="eastAsia" w:ascii="仿宋" w:hAnsi="仿宋" w:eastAsia="仿宋"/>
          <w:sz w:val="32"/>
          <w:szCs w:val="32"/>
        </w:rPr>
        <w:t>位于古</w:t>
      </w:r>
      <w:r>
        <w:rPr>
          <w:rFonts w:ascii="仿宋" w:hAnsi="仿宋" w:eastAsia="仿宋"/>
          <w:sz w:val="32"/>
          <w:szCs w:val="32"/>
        </w:rPr>
        <w:t>井镇官冲</w:t>
      </w:r>
      <w:r>
        <w:rPr>
          <w:rFonts w:hint="eastAsia" w:ascii="仿宋" w:hAnsi="仿宋" w:eastAsia="仿宋"/>
          <w:sz w:val="32"/>
          <w:szCs w:val="32"/>
        </w:rPr>
        <w:t>村</w:t>
      </w:r>
      <w:r>
        <w:rPr>
          <w:rFonts w:hint="eastAsia" w:ascii="仿宋" w:hAnsi="仿宋" w:eastAsia="仿宋"/>
          <w:sz w:val="32"/>
          <w:szCs w:val="32"/>
          <w:lang w:eastAsia="zh-CN"/>
        </w:rPr>
        <w:t>矿田、高埔</w:t>
      </w:r>
      <w:r>
        <w:rPr>
          <w:rFonts w:ascii="仿宋" w:hAnsi="仿宋" w:eastAsia="仿宋"/>
          <w:sz w:val="32"/>
          <w:szCs w:val="32"/>
        </w:rPr>
        <w:t>（土名）</w:t>
      </w:r>
      <w:r>
        <w:rPr>
          <w:rFonts w:hint="eastAsia" w:ascii="仿宋" w:hAnsi="仿宋" w:eastAsia="仿宋"/>
          <w:sz w:val="32"/>
          <w:szCs w:val="32"/>
        </w:rPr>
        <w:t>；用途为工业</w:t>
      </w:r>
      <w:r>
        <w:rPr>
          <w:rFonts w:ascii="仿宋" w:hAnsi="仿宋" w:eastAsia="仿宋"/>
          <w:sz w:val="32"/>
          <w:szCs w:val="32"/>
        </w:rPr>
        <w:t>（</w:t>
      </w:r>
      <w:r>
        <w:rPr>
          <w:rFonts w:hint="eastAsia" w:ascii="仿宋" w:hAnsi="仿宋" w:eastAsia="仿宋"/>
          <w:sz w:val="32"/>
          <w:szCs w:val="32"/>
        </w:rPr>
        <w:t>化学原料</w:t>
      </w:r>
      <w:r>
        <w:rPr>
          <w:rFonts w:ascii="仿宋" w:hAnsi="仿宋" w:eastAsia="仿宋"/>
          <w:sz w:val="32"/>
          <w:szCs w:val="32"/>
        </w:rPr>
        <w:t>及化学制品制造业）用地</w:t>
      </w:r>
      <w:r>
        <w:rPr>
          <w:rFonts w:hint="eastAsia" w:ascii="仿宋" w:hAnsi="仿宋" w:eastAsia="仿宋"/>
          <w:sz w:val="32"/>
          <w:szCs w:val="32"/>
        </w:rPr>
        <w:t>；出让建设用地面积</w:t>
      </w:r>
      <w:r>
        <w:rPr>
          <w:rFonts w:hint="eastAsia" w:ascii="仿宋" w:hAnsi="仿宋" w:eastAsia="仿宋"/>
          <w:sz w:val="32"/>
          <w:szCs w:val="32"/>
          <w:lang w:val="en-US" w:eastAsia="zh-CN"/>
        </w:rPr>
        <w:t>15294</w:t>
      </w:r>
      <w:r>
        <w:rPr>
          <w:rFonts w:hint="eastAsia" w:ascii="仿宋" w:hAnsi="仿宋" w:eastAsia="仿宋"/>
          <w:sz w:val="32"/>
          <w:szCs w:val="32"/>
        </w:rPr>
        <w:t>平方米，具体红线范围见出让用地示意图。土地使用年限：五</w:t>
      </w:r>
      <w:r>
        <w:rPr>
          <w:rFonts w:ascii="仿宋" w:hAnsi="仿宋" w:eastAsia="仿宋"/>
          <w:sz w:val="32"/>
          <w:szCs w:val="32"/>
        </w:rPr>
        <w:t>十年，</w:t>
      </w:r>
      <w:r>
        <w:rPr>
          <w:rFonts w:hint="eastAsia" w:ascii="仿宋" w:hAnsi="仿宋" w:eastAsia="仿宋"/>
          <w:sz w:val="32"/>
          <w:szCs w:val="32"/>
        </w:rPr>
        <w:t>自签订土地</w:t>
      </w:r>
      <w:r>
        <w:rPr>
          <w:rFonts w:ascii="仿宋" w:hAnsi="仿宋" w:eastAsia="仿宋"/>
          <w:sz w:val="32"/>
          <w:szCs w:val="32"/>
        </w:rPr>
        <w:t>移交</w:t>
      </w:r>
      <w:r>
        <w:rPr>
          <w:rFonts w:hint="eastAsia" w:ascii="仿宋" w:hAnsi="仿宋" w:eastAsia="仿宋"/>
          <w:sz w:val="32"/>
          <w:szCs w:val="32"/>
        </w:rPr>
        <w:t>确认书之日起计。</w:t>
      </w:r>
    </w:p>
    <w:p>
      <w:pPr>
        <w:spacing w:line="480" w:lineRule="exact"/>
        <w:ind w:firstLine="643" w:firstLineChars="200"/>
        <w:rPr>
          <w:rFonts w:ascii="仿宋" w:hAnsi="仿宋" w:eastAsia="仿宋"/>
          <w:sz w:val="32"/>
          <w:szCs w:val="32"/>
        </w:rPr>
      </w:pPr>
      <w:r>
        <w:rPr>
          <w:rFonts w:hint="eastAsia" w:ascii="仿宋" w:hAnsi="仿宋" w:eastAsia="仿宋"/>
          <w:b/>
          <w:sz w:val="32"/>
          <w:szCs w:val="32"/>
        </w:rPr>
        <w:t>（二）规划要求：</w:t>
      </w:r>
      <w:r>
        <w:rPr>
          <w:rFonts w:hint="eastAsia" w:ascii="仿宋" w:hAnsi="仿宋" w:eastAsia="仿宋"/>
          <w:sz w:val="32"/>
          <w:szCs w:val="32"/>
        </w:rPr>
        <w:t>竞得人必须严格按《地块规划条件》新规地设</w:t>
      </w:r>
      <w:r>
        <w:rPr>
          <w:rFonts w:ascii="仿宋" w:hAnsi="仿宋" w:eastAsia="仿宋"/>
          <w:sz w:val="32"/>
          <w:szCs w:val="32"/>
        </w:rPr>
        <w:t>〔</w:t>
      </w:r>
      <w:r>
        <w:rPr>
          <w:rFonts w:hint="eastAsia" w:ascii="仿宋" w:hAnsi="仿宋" w:eastAsia="仿宋"/>
          <w:sz w:val="32"/>
          <w:szCs w:val="32"/>
        </w:rPr>
        <w:t>201</w:t>
      </w:r>
      <w:r>
        <w:rPr>
          <w:rFonts w:ascii="仿宋" w:hAnsi="仿宋" w:eastAsia="仿宋"/>
          <w:sz w:val="32"/>
          <w:szCs w:val="32"/>
        </w:rPr>
        <w:t>9</w:t>
      </w:r>
      <w:r>
        <w:rPr>
          <w:rFonts w:hint="eastAsia" w:ascii="仿宋" w:hAnsi="仿宋" w:eastAsia="仿宋"/>
          <w:sz w:val="32"/>
          <w:szCs w:val="32"/>
        </w:rPr>
        <w:t>〕</w:t>
      </w:r>
      <w:r>
        <w:rPr>
          <w:rFonts w:hint="eastAsia" w:ascii="仿宋" w:hAnsi="仿宋" w:eastAsia="仿宋"/>
          <w:sz w:val="32"/>
          <w:szCs w:val="32"/>
          <w:lang w:val="en-US" w:eastAsia="zh-CN"/>
        </w:rPr>
        <w:t>11</w:t>
      </w:r>
      <w:r>
        <w:rPr>
          <w:rFonts w:hint="eastAsia" w:ascii="仿宋" w:hAnsi="仿宋" w:eastAsia="仿宋"/>
          <w:sz w:val="32"/>
          <w:szCs w:val="32"/>
        </w:rPr>
        <w:t>号（</w:t>
      </w:r>
      <w:r>
        <w:rPr>
          <w:rFonts w:ascii="仿宋" w:hAnsi="仿宋" w:eastAsia="仿宋"/>
          <w:sz w:val="32"/>
          <w:szCs w:val="32"/>
        </w:rPr>
        <w:t>村镇）</w:t>
      </w:r>
      <w:r>
        <w:rPr>
          <w:rFonts w:hint="eastAsia" w:ascii="仿宋" w:hAnsi="仿宋" w:eastAsia="仿宋"/>
          <w:sz w:val="32"/>
          <w:szCs w:val="32"/>
        </w:rPr>
        <w:t>文要求执行。地块容积率：</w:t>
      </w:r>
      <w:r>
        <w:rPr>
          <w:rFonts w:ascii="仿宋" w:hAnsi="仿宋" w:eastAsia="仿宋"/>
          <w:sz w:val="32"/>
          <w:szCs w:val="32"/>
        </w:rPr>
        <w:t>1.0</w:t>
      </w:r>
      <w:r>
        <w:rPr>
          <w:rFonts w:hint="eastAsia" w:ascii="仿宋" w:hAnsi="仿宋" w:eastAsia="仿宋"/>
          <w:sz w:val="32"/>
          <w:szCs w:val="32"/>
        </w:rPr>
        <w:t>-</w:t>
      </w:r>
      <w:r>
        <w:rPr>
          <w:rFonts w:ascii="仿宋" w:hAnsi="仿宋" w:eastAsia="仿宋"/>
          <w:sz w:val="32"/>
          <w:szCs w:val="32"/>
        </w:rPr>
        <w:t>2.5</w:t>
      </w:r>
      <w:r>
        <w:rPr>
          <w:rFonts w:hint="eastAsia" w:ascii="仿宋" w:hAnsi="仿宋" w:eastAsia="仿宋"/>
          <w:sz w:val="32"/>
          <w:szCs w:val="32"/>
        </w:rPr>
        <w:t>，</w:t>
      </w:r>
      <w:r>
        <w:rPr>
          <w:rFonts w:ascii="仿宋" w:hAnsi="仿宋" w:eastAsia="仿宋"/>
          <w:sz w:val="32"/>
          <w:szCs w:val="32"/>
        </w:rPr>
        <w:t>化工类企业为</w:t>
      </w:r>
      <w:r>
        <w:rPr>
          <w:rFonts w:hint="eastAsia" w:ascii="仿宋" w:hAnsi="仿宋" w:eastAsia="仿宋"/>
          <w:sz w:val="32"/>
          <w:szCs w:val="32"/>
        </w:rPr>
        <w:t>0.7</w:t>
      </w:r>
      <w:r>
        <w:rPr>
          <w:rFonts w:ascii="仿宋" w:hAnsi="仿宋" w:eastAsia="仿宋"/>
          <w:sz w:val="32"/>
          <w:szCs w:val="32"/>
        </w:rPr>
        <w:t>-2.5</w:t>
      </w:r>
      <w:r>
        <w:rPr>
          <w:rFonts w:hint="eastAsia" w:ascii="仿宋" w:hAnsi="仿宋" w:eastAsia="仿宋"/>
          <w:sz w:val="32"/>
          <w:szCs w:val="32"/>
        </w:rPr>
        <w:t>；建筑密度：40</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70%</w:t>
      </w:r>
      <w:r>
        <w:rPr>
          <w:rFonts w:hint="eastAsia" w:ascii="仿宋" w:hAnsi="仿宋" w:eastAsia="仿宋"/>
          <w:sz w:val="32"/>
          <w:szCs w:val="32"/>
        </w:rPr>
        <w:t>，</w:t>
      </w:r>
      <w:r>
        <w:rPr>
          <w:rFonts w:ascii="仿宋" w:hAnsi="仿宋" w:eastAsia="仿宋"/>
          <w:sz w:val="32"/>
          <w:szCs w:val="32"/>
        </w:rPr>
        <w:t>化工类企业</w:t>
      </w:r>
      <w:r>
        <w:rPr>
          <w:rFonts w:hint="eastAsia" w:ascii="仿宋" w:hAnsi="仿宋" w:eastAsia="仿宋"/>
          <w:sz w:val="32"/>
          <w:szCs w:val="32"/>
        </w:rPr>
        <w:t>为30</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70%</w:t>
      </w:r>
      <w:r>
        <w:rPr>
          <w:rFonts w:hint="eastAsia" w:ascii="仿宋" w:hAnsi="仿宋" w:eastAsia="仿宋"/>
          <w:sz w:val="32"/>
          <w:szCs w:val="32"/>
        </w:rPr>
        <w:t>；绿地率：5</w:t>
      </w:r>
      <w:r>
        <w:rPr>
          <w:rFonts w:ascii="仿宋" w:hAnsi="仿宋" w:eastAsia="仿宋"/>
          <w:sz w:val="32"/>
          <w:szCs w:val="32"/>
        </w:rPr>
        <w:t>%-20%</w:t>
      </w:r>
      <w:r>
        <w:rPr>
          <w:rFonts w:hint="eastAsia" w:ascii="仿宋" w:hAnsi="仿宋" w:eastAsia="仿宋"/>
          <w:sz w:val="32"/>
          <w:szCs w:val="32"/>
        </w:rPr>
        <w:t>；建筑</w:t>
      </w:r>
      <w:r>
        <w:rPr>
          <w:rFonts w:ascii="仿宋" w:hAnsi="仿宋" w:eastAsia="仿宋"/>
          <w:sz w:val="32"/>
          <w:szCs w:val="32"/>
        </w:rPr>
        <w:t>高度：</w:t>
      </w:r>
      <w:r>
        <w:rPr>
          <w:rFonts w:hint="eastAsia" w:ascii="仿宋" w:hAnsi="仿宋" w:eastAsia="仿宋"/>
          <w:sz w:val="32"/>
          <w:szCs w:val="32"/>
        </w:rPr>
        <w:t>＜</w:t>
      </w:r>
      <w:r>
        <w:rPr>
          <w:rFonts w:ascii="仿宋" w:hAnsi="仿宋" w:eastAsia="仿宋"/>
          <w:sz w:val="32"/>
          <w:szCs w:val="32"/>
        </w:rPr>
        <w:t>30</w:t>
      </w:r>
      <w:r>
        <w:rPr>
          <w:rFonts w:hint="eastAsia" w:ascii="仿宋" w:hAnsi="仿宋" w:eastAsia="仿宋"/>
          <w:sz w:val="32"/>
          <w:szCs w:val="32"/>
        </w:rPr>
        <w:t>米</w:t>
      </w:r>
      <w:r>
        <w:rPr>
          <w:rFonts w:ascii="仿宋" w:hAnsi="仿宋" w:eastAsia="仿宋"/>
          <w:sz w:val="32"/>
          <w:szCs w:val="32"/>
        </w:rPr>
        <w:t>；</w:t>
      </w:r>
      <w:r>
        <w:rPr>
          <w:rFonts w:hint="eastAsia" w:ascii="仿宋" w:hAnsi="仿宋" w:eastAsia="仿宋"/>
          <w:sz w:val="32"/>
          <w:szCs w:val="32"/>
        </w:rPr>
        <w:t>地</w:t>
      </w:r>
      <w:r>
        <w:rPr>
          <w:rFonts w:ascii="仿宋" w:hAnsi="仿宋" w:eastAsia="仿宋"/>
          <w:sz w:val="32"/>
          <w:szCs w:val="32"/>
        </w:rPr>
        <w:t>上新建总建筑面积</w:t>
      </w:r>
      <w:r>
        <w:rPr>
          <w:rFonts w:hint="eastAsia" w:ascii="仿宋" w:hAnsi="仿宋" w:eastAsia="仿宋"/>
          <w:sz w:val="32"/>
          <w:szCs w:val="32"/>
        </w:rPr>
        <w:t>(计容积率</w:t>
      </w:r>
      <w:r>
        <w:rPr>
          <w:rFonts w:ascii="仿宋" w:hAnsi="仿宋" w:eastAsia="仿宋"/>
          <w:sz w:val="32"/>
          <w:szCs w:val="32"/>
        </w:rPr>
        <w:t>面积</w:t>
      </w:r>
      <w:r>
        <w:rPr>
          <w:rFonts w:hint="eastAsia" w:ascii="仿宋" w:hAnsi="仿宋" w:eastAsia="仿宋"/>
          <w:sz w:val="32"/>
          <w:szCs w:val="32"/>
        </w:rPr>
        <w:t>)：</w:t>
      </w:r>
      <w:r>
        <w:rPr>
          <w:rFonts w:hint="eastAsia" w:ascii="仿宋" w:hAnsi="仿宋" w:eastAsia="仿宋"/>
          <w:sz w:val="32"/>
          <w:szCs w:val="32"/>
          <w:lang w:val="en-US" w:eastAsia="zh-CN"/>
        </w:rPr>
        <w:t>15294</w:t>
      </w:r>
      <w:r>
        <w:rPr>
          <w:rFonts w:hint="eastAsia" w:ascii="仿宋" w:hAnsi="仿宋" w:eastAsia="仿宋"/>
          <w:sz w:val="32"/>
          <w:szCs w:val="32"/>
          <w:lang w:eastAsia="zh-CN"/>
        </w:rPr>
        <w:t>-</w:t>
      </w:r>
      <w:r>
        <w:rPr>
          <w:rFonts w:hint="eastAsia" w:ascii="仿宋" w:hAnsi="仿宋" w:eastAsia="仿宋"/>
          <w:sz w:val="32"/>
          <w:szCs w:val="32"/>
          <w:lang w:val="en-US" w:eastAsia="zh-CN"/>
        </w:rPr>
        <w:t>38235</w:t>
      </w:r>
      <w:r>
        <w:rPr>
          <w:rFonts w:hint="eastAsia" w:ascii="仿宋" w:hAnsi="仿宋" w:eastAsia="仿宋"/>
          <w:sz w:val="32"/>
          <w:szCs w:val="32"/>
          <w:lang w:eastAsia="zh-CN"/>
        </w:rPr>
        <w:t>平方米，化工企业为</w:t>
      </w:r>
      <w:r>
        <w:rPr>
          <w:rFonts w:hint="eastAsia" w:ascii="仿宋" w:hAnsi="仿宋" w:eastAsia="仿宋"/>
          <w:sz w:val="32"/>
          <w:szCs w:val="32"/>
          <w:lang w:val="en-US" w:eastAsia="zh-CN"/>
        </w:rPr>
        <w:t>10705.8-38235</w:t>
      </w:r>
      <w:r>
        <w:rPr>
          <w:rFonts w:hint="eastAsia" w:ascii="仿宋" w:hAnsi="仿宋" w:eastAsia="仿宋"/>
          <w:sz w:val="32"/>
          <w:szCs w:val="32"/>
          <w:lang w:eastAsia="zh-CN"/>
        </w:rPr>
        <w:t>平方米</w:t>
      </w:r>
      <w:r>
        <w:rPr>
          <w:rFonts w:hint="eastAsia" w:ascii="仿宋" w:hAnsi="仿宋" w:eastAsia="仿宋"/>
          <w:sz w:val="32"/>
          <w:szCs w:val="32"/>
        </w:rPr>
        <w:t>；行政办公及生活配套设施用地</w:t>
      </w:r>
      <w:r>
        <w:rPr>
          <w:rFonts w:ascii="仿宋" w:hAnsi="仿宋" w:eastAsia="仿宋"/>
          <w:sz w:val="32"/>
          <w:szCs w:val="32"/>
        </w:rPr>
        <w:t>：</w:t>
      </w:r>
      <w:r>
        <w:rPr>
          <w:rFonts w:hint="eastAsia" w:ascii="仿宋" w:hAnsi="仿宋" w:eastAsia="仿宋"/>
          <w:sz w:val="32"/>
          <w:szCs w:val="32"/>
        </w:rPr>
        <w:t>不</w:t>
      </w:r>
      <w:r>
        <w:rPr>
          <w:rFonts w:ascii="仿宋" w:hAnsi="仿宋" w:eastAsia="仿宋"/>
          <w:sz w:val="32"/>
          <w:szCs w:val="32"/>
        </w:rPr>
        <w:t>大于建设用地的</w:t>
      </w:r>
      <w:r>
        <w:rPr>
          <w:rFonts w:hint="eastAsia" w:ascii="仿宋" w:hAnsi="仿宋" w:eastAsia="仿宋"/>
          <w:sz w:val="32"/>
          <w:szCs w:val="32"/>
        </w:rPr>
        <w:t>7%。当建设</w:t>
      </w:r>
      <w:r>
        <w:rPr>
          <w:rFonts w:ascii="仿宋" w:hAnsi="仿宋" w:eastAsia="仿宋"/>
          <w:sz w:val="32"/>
          <w:szCs w:val="32"/>
        </w:rPr>
        <w:t>用地容积率不大于</w:t>
      </w:r>
      <w:r>
        <w:rPr>
          <w:rFonts w:hint="eastAsia" w:ascii="仿宋" w:hAnsi="仿宋" w:eastAsia="仿宋"/>
          <w:sz w:val="32"/>
          <w:szCs w:val="32"/>
        </w:rPr>
        <w:t>2.0时</w:t>
      </w:r>
      <w:r>
        <w:rPr>
          <w:rFonts w:ascii="仿宋" w:hAnsi="仿宋" w:eastAsia="仿宋"/>
          <w:sz w:val="32"/>
          <w:szCs w:val="32"/>
        </w:rPr>
        <w:t>，配套设施的计容建筑面积不得超过计容总建筑面积的</w:t>
      </w:r>
      <w:r>
        <w:rPr>
          <w:rFonts w:hint="eastAsia" w:ascii="仿宋" w:hAnsi="仿宋" w:eastAsia="仿宋"/>
          <w:sz w:val="32"/>
          <w:szCs w:val="32"/>
        </w:rPr>
        <w:t>20%；</w:t>
      </w:r>
      <w:r>
        <w:rPr>
          <w:rFonts w:ascii="仿宋" w:hAnsi="仿宋" w:eastAsia="仿宋"/>
          <w:sz w:val="32"/>
          <w:szCs w:val="32"/>
        </w:rPr>
        <w:t>当建设用地容积率大于</w:t>
      </w:r>
      <w:r>
        <w:rPr>
          <w:rFonts w:hint="eastAsia" w:ascii="仿宋" w:hAnsi="仿宋" w:eastAsia="仿宋"/>
          <w:sz w:val="32"/>
          <w:szCs w:val="32"/>
        </w:rPr>
        <w:t>2.0时</w:t>
      </w:r>
      <w:r>
        <w:rPr>
          <w:rFonts w:ascii="仿宋" w:hAnsi="仿宋" w:eastAsia="仿宋"/>
          <w:sz w:val="32"/>
          <w:szCs w:val="32"/>
        </w:rPr>
        <w:t>，配套设施</w:t>
      </w:r>
      <w:r>
        <w:rPr>
          <w:rFonts w:hint="eastAsia" w:ascii="仿宋" w:hAnsi="仿宋" w:eastAsia="仿宋"/>
          <w:sz w:val="32"/>
          <w:szCs w:val="32"/>
        </w:rPr>
        <w:t>的</w:t>
      </w:r>
      <w:r>
        <w:rPr>
          <w:rFonts w:ascii="仿宋" w:hAnsi="仿宋" w:eastAsia="仿宋"/>
          <w:sz w:val="32"/>
          <w:szCs w:val="32"/>
        </w:rPr>
        <w:t>计容建筑面积</w:t>
      </w:r>
      <w:r>
        <w:rPr>
          <w:rFonts w:hint="eastAsia" w:ascii="仿宋" w:hAnsi="仿宋" w:eastAsia="仿宋"/>
          <w:sz w:val="32"/>
          <w:szCs w:val="32"/>
        </w:rPr>
        <w:t>不</w:t>
      </w:r>
      <w:r>
        <w:rPr>
          <w:rFonts w:ascii="仿宋" w:hAnsi="仿宋" w:eastAsia="仿宋"/>
          <w:sz w:val="32"/>
          <w:szCs w:val="32"/>
        </w:rPr>
        <w:t>得超过</w:t>
      </w:r>
      <w:r>
        <w:rPr>
          <w:rFonts w:hint="eastAsia" w:ascii="仿宋" w:hAnsi="仿宋" w:eastAsia="仿宋"/>
          <w:sz w:val="32"/>
          <w:szCs w:val="32"/>
        </w:rPr>
        <w:t>计容</w:t>
      </w:r>
      <w:r>
        <w:rPr>
          <w:rFonts w:ascii="仿宋" w:hAnsi="仿宋" w:eastAsia="仿宋"/>
          <w:sz w:val="32"/>
          <w:szCs w:val="32"/>
        </w:rPr>
        <w:t>总建筑面积的</w:t>
      </w:r>
      <w:r>
        <w:rPr>
          <w:rFonts w:hint="eastAsia" w:ascii="仿宋" w:hAnsi="仿宋" w:eastAsia="仿宋"/>
          <w:sz w:val="32"/>
          <w:szCs w:val="32"/>
        </w:rPr>
        <w:t>15%。</w:t>
      </w:r>
      <w:r>
        <w:rPr>
          <w:rFonts w:ascii="仿宋" w:hAnsi="仿宋" w:eastAsia="仿宋"/>
          <w:sz w:val="32"/>
          <w:szCs w:val="32"/>
        </w:rPr>
        <w:t xml:space="preserve"> </w:t>
      </w:r>
    </w:p>
    <w:p>
      <w:pPr>
        <w:spacing w:line="440" w:lineRule="exact"/>
        <w:ind w:firstLine="643" w:firstLineChars="200"/>
        <w:rPr>
          <w:rFonts w:ascii="仿宋" w:hAnsi="仿宋" w:eastAsia="仿宋"/>
          <w:sz w:val="32"/>
          <w:szCs w:val="32"/>
        </w:rPr>
      </w:pPr>
      <w:r>
        <w:rPr>
          <w:rFonts w:hint="eastAsia" w:ascii="仿宋" w:hAnsi="仿宋" w:eastAsia="仿宋"/>
          <w:b/>
          <w:sz w:val="32"/>
          <w:szCs w:val="32"/>
        </w:rPr>
        <w:t>（三）其他要求：</w:t>
      </w:r>
      <w:r>
        <w:rPr>
          <w:rFonts w:hint="eastAsia" w:ascii="仿宋" w:hAnsi="仿宋" w:eastAsia="仿宋"/>
          <w:sz w:val="32"/>
          <w:szCs w:val="32"/>
        </w:rPr>
        <w:t>（1）根据江门市新会</w:t>
      </w:r>
      <w:r>
        <w:rPr>
          <w:rFonts w:ascii="仿宋" w:hAnsi="仿宋" w:eastAsia="仿宋"/>
          <w:sz w:val="32"/>
          <w:szCs w:val="32"/>
        </w:rPr>
        <w:t>区自然资源局</w:t>
      </w:r>
      <w:r>
        <w:rPr>
          <w:rFonts w:hint="eastAsia" w:ascii="仿宋" w:hAnsi="仿宋" w:eastAsia="仿宋"/>
          <w:sz w:val="32"/>
          <w:szCs w:val="32"/>
        </w:rPr>
        <w:t>新</w:t>
      </w:r>
      <w:r>
        <w:rPr>
          <w:rFonts w:ascii="仿宋" w:hAnsi="仿宋" w:eastAsia="仿宋"/>
          <w:sz w:val="32"/>
          <w:szCs w:val="32"/>
        </w:rPr>
        <w:t>规</w:t>
      </w:r>
      <w:r>
        <w:rPr>
          <w:rFonts w:hint="eastAsia" w:ascii="仿宋" w:hAnsi="仿宋" w:eastAsia="仿宋"/>
          <w:sz w:val="32"/>
          <w:szCs w:val="32"/>
        </w:rPr>
        <w:t>地</w:t>
      </w:r>
      <w:r>
        <w:rPr>
          <w:rFonts w:ascii="仿宋" w:hAnsi="仿宋" w:eastAsia="仿宋"/>
          <w:sz w:val="32"/>
          <w:szCs w:val="32"/>
        </w:rPr>
        <w:t>设〔</w:t>
      </w:r>
      <w:r>
        <w:rPr>
          <w:rFonts w:hint="eastAsia" w:ascii="仿宋" w:hAnsi="仿宋" w:eastAsia="仿宋"/>
          <w:sz w:val="32"/>
          <w:szCs w:val="32"/>
        </w:rPr>
        <w:t>201</w:t>
      </w:r>
      <w:r>
        <w:rPr>
          <w:rFonts w:ascii="仿宋" w:hAnsi="仿宋" w:eastAsia="仿宋"/>
          <w:sz w:val="32"/>
          <w:szCs w:val="32"/>
        </w:rPr>
        <w:t>9〕</w:t>
      </w:r>
      <w:r>
        <w:rPr>
          <w:rFonts w:hint="eastAsia" w:ascii="仿宋" w:hAnsi="仿宋" w:eastAsia="仿宋"/>
          <w:sz w:val="32"/>
          <w:szCs w:val="32"/>
          <w:lang w:val="en-US" w:eastAsia="zh-CN"/>
        </w:rPr>
        <w:t>11</w:t>
      </w:r>
      <w:r>
        <w:rPr>
          <w:rFonts w:hint="eastAsia" w:ascii="仿宋" w:hAnsi="仿宋" w:eastAsia="仿宋"/>
          <w:sz w:val="32"/>
          <w:szCs w:val="32"/>
        </w:rPr>
        <w:t>号（</w:t>
      </w:r>
      <w:r>
        <w:rPr>
          <w:rFonts w:ascii="仿宋" w:hAnsi="仿宋" w:eastAsia="仿宋"/>
          <w:sz w:val="32"/>
          <w:szCs w:val="32"/>
        </w:rPr>
        <w:t>村镇）</w:t>
      </w:r>
      <w:r>
        <w:rPr>
          <w:rFonts w:hint="eastAsia" w:ascii="仿宋" w:hAnsi="仿宋" w:eastAsia="仿宋"/>
          <w:sz w:val="32"/>
          <w:szCs w:val="32"/>
        </w:rPr>
        <w:t>意见，宗地为三类工业用地（</w:t>
      </w:r>
      <w:r>
        <w:rPr>
          <w:rFonts w:ascii="仿宋" w:hAnsi="仿宋" w:eastAsia="仿宋"/>
          <w:sz w:val="32"/>
          <w:szCs w:val="32"/>
        </w:rPr>
        <w:t>类别代号:M3）</w:t>
      </w:r>
      <w:r>
        <w:rPr>
          <w:rFonts w:hint="eastAsia" w:ascii="仿宋" w:hAnsi="仿宋" w:eastAsia="仿宋"/>
          <w:sz w:val="32"/>
          <w:szCs w:val="32"/>
        </w:rPr>
        <w:t>。（2）根据江门市新会</w:t>
      </w:r>
      <w:r>
        <w:rPr>
          <w:rFonts w:ascii="仿宋" w:hAnsi="仿宋" w:eastAsia="仿宋"/>
          <w:sz w:val="32"/>
          <w:szCs w:val="32"/>
        </w:rPr>
        <w:t>区发展和改革局</w:t>
      </w:r>
      <w:r>
        <w:rPr>
          <w:rFonts w:hint="eastAsia" w:ascii="仿宋" w:hAnsi="仿宋" w:eastAsia="仿宋"/>
          <w:sz w:val="32"/>
          <w:szCs w:val="32"/>
        </w:rPr>
        <w:t>意见，</w:t>
      </w:r>
      <w:r>
        <w:rPr>
          <w:rFonts w:ascii="仿宋" w:hAnsi="仿宋" w:eastAsia="仿宋"/>
          <w:sz w:val="32"/>
          <w:szCs w:val="32"/>
        </w:rPr>
        <w:t>地块用</w:t>
      </w:r>
      <w:r>
        <w:rPr>
          <w:rFonts w:hint="eastAsia" w:ascii="仿宋" w:hAnsi="仿宋" w:eastAsia="仿宋"/>
          <w:sz w:val="32"/>
          <w:szCs w:val="32"/>
        </w:rPr>
        <w:t>于发</w:t>
      </w:r>
      <w:r>
        <w:rPr>
          <w:rFonts w:ascii="仿宋" w:hAnsi="仿宋" w:eastAsia="仿宋"/>
          <w:sz w:val="32"/>
          <w:szCs w:val="32"/>
        </w:rPr>
        <w:t>展</w:t>
      </w:r>
      <w:r>
        <w:rPr>
          <w:rFonts w:hint="eastAsia" w:ascii="仿宋" w:hAnsi="仿宋" w:eastAsia="仿宋"/>
          <w:sz w:val="32"/>
          <w:szCs w:val="32"/>
        </w:rPr>
        <w:t>化学原</w:t>
      </w:r>
      <w:r>
        <w:rPr>
          <w:rFonts w:ascii="仿宋" w:hAnsi="仿宋" w:eastAsia="仿宋"/>
          <w:sz w:val="32"/>
          <w:szCs w:val="32"/>
        </w:rPr>
        <w:t>料和化学制品制造业（涂料</w:t>
      </w:r>
      <w:r>
        <w:rPr>
          <w:rFonts w:hint="eastAsia" w:ascii="仿宋" w:hAnsi="仿宋" w:eastAsia="仿宋"/>
          <w:sz w:val="32"/>
          <w:szCs w:val="32"/>
          <w:lang w:eastAsia="zh-CN"/>
        </w:rPr>
        <w:t>生产</w:t>
      </w:r>
      <w:r>
        <w:rPr>
          <w:rFonts w:ascii="仿宋" w:hAnsi="仿宋" w:eastAsia="仿宋"/>
          <w:sz w:val="32"/>
          <w:szCs w:val="32"/>
        </w:rPr>
        <w:t>）项目，该类型建设项目在符合《产业结构调整</w:t>
      </w:r>
      <w:r>
        <w:rPr>
          <w:rFonts w:hint="eastAsia" w:ascii="仿宋" w:hAnsi="仿宋" w:eastAsia="仿宋"/>
          <w:sz w:val="32"/>
          <w:szCs w:val="32"/>
        </w:rPr>
        <w:t>指导</w:t>
      </w:r>
      <w:r>
        <w:rPr>
          <w:rFonts w:ascii="仿宋" w:hAnsi="仿宋" w:eastAsia="仿宋"/>
          <w:sz w:val="32"/>
          <w:szCs w:val="32"/>
        </w:rPr>
        <w:t>目录（</w:t>
      </w:r>
      <w:r>
        <w:rPr>
          <w:rFonts w:hint="eastAsia" w:ascii="仿宋" w:hAnsi="仿宋" w:eastAsia="仿宋"/>
          <w:sz w:val="32"/>
          <w:szCs w:val="32"/>
        </w:rPr>
        <w:t>2011年</w:t>
      </w:r>
      <w:r>
        <w:rPr>
          <w:rFonts w:ascii="仿宋" w:hAnsi="仿宋" w:eastAsia="仿宋"/>
          <w:sz w:val="32"/>
          <w:szCs w:val="32"/>
        </w:rPr>
        <w:t>本）》（修正）</w:t>
      </w:r>
      <w:r>
        <w:rPr>
          <w:rFonts w:hint="eastAsia" w:ascii="仿宋" w:hAnsi="仿宋" w:eastAsia="仿宋"/>
          <w:sz w:val="32"/>
          <w:szCs w:val="32"/>
        </w:rPr>
        <w:t>有</w:t>
      </w:r>
      <w:r>
        <w:rPr>
          <w:rFonts w:ascii="仿宋" w:hAnsi="仿宋" w:eastAsia="仿宋"/>
          <w:sz w:val="32"/>
          <w:szCs w:val="32"/>
        </w:rPr>
        <w:t>关条件下属于允许类。</w:t>
      </w:r>
      <w:r>
        <w:rPr>
          <w:rFonts w:hint="eastAsia" w:ascii="仿宋" w:hAnsi="仿宋" w:eastAsia="仿宋"/>
          <w:sz w:val="32"/>
          <w:szCs w:val="32"/>
        </w:rPr>
        <w:t>项目建成后投资强度≥</w:t>
      </w:r>
      <w:r>
        <w:rPr>
          <w:rFonts w:ascii="仿宋" w:hAnsi="仿宋" w:eastAsia="仿宋"/>
          <w:sz w:val="32"/>
          <w:szCs w:val="32"/>
        </w:rPr>
        <w:t>350</w:t>
      </w:r>
      <w:r>
        <w:rPr>
          <w:rFonts w:hint="eastAsia" w:ascii="仿宋" w:hAnsi="仿宋" w:eastAsia="仿宋"/>
          <w:sz w:val="32"/>
          <w:szCs w:val="32"/>
        </w:rPr>
        <w:t>万元/亩，总投资额≥</w:t>
      </w:r>
      <w:r>
        <w:rPr>
          <w:rFonts w:hint="eastAsia" w:ascii="仿宋" w:hAnsi="仿宋" w:eastAsia="仿宋"/>
          <w:sz w:val="32"/>
          <w:szCs w:val="32"/>
          <w:lang w:val="en-US" w:eastAsia="zh-CN"/>
        </w:rPr>
        <w:t>8030</w:t>
      </w:r>
      <w:r>
        <w:rPr>
          <w:rFonts w:hint="eastAsia" w:ascii="仿宋" w:hAnsi="仿宋" w:eastAsia="仿宋"/>
          <w:sz w:val="32"/>
          <w:szCs w:val="32"/>
        </w:rPr>
        <w:t>万元（</w:t>
      </w:r>
      <w:r>
        <w:rPr>
          <w:rFonts w:ascii="仿宋" w:hAnsi="仿宋" w:eastAsia="仿宋"/>
          <w:sz w:val="32"/>
          <w:szCs w:val="32"/>
        </w:rPr>
        <w:t>或等值外币）</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）根据</w:t>
      </w:r>
      <w:r>
        <w:rPr>
          <w:rFonts w:ascii="仿宋" w:hAnsi="仿宋" w:eastAsia="仿宋"/>
          <w:sz w:val="32"/>
          <w:szCs w:val="32"/>
        </w:rPr>
        <w:t>江门市</w:t>
      </w:r>
      <w:r>
        <w:rPr>
          <w:rFonts w:hint="eastAsia" w:ascii="仿宋" w:hAnsi="仿宋" w:eastAsia="仿宋"/>
          <w:sz w:val="32"/>
          <w:szCs w:val="32"/>
        </w:rPr>
        <w:t>生态</w:t>
      </w:r>
      <w:r>
        <w:rPr>
          <w:rFonts w:ascii="仿宋" w:hAnsi="仿宋" w:eastAsia="仿宋"/>
          <w:sz w:val="32"/>
          <w:szCs w:val="32"/>
        </w:rPr>
        <w:t>环境局新会分局意见，</w:t>
      </w:r>
      <w:r>
        <w:rPr>
          <w:rFonts w:hint="eastAsia" w:ascii="仿宋" w:hAnsi="仿宋" w:eastAsia="仿宋"/>
          <w:sz w:val="32"/>
          <w:szCs w:val="32"/>
        </w:rPr>
        <w:t>该项目符合《江门市新会区环境保护规划》</w:t>
      </w:r>
      <w:r>
        <w:rPr>
          <w:rFonts w:ascii="仿宋" w:hAnsi="仿宋" w:eastAsia="仿宋"/>
          <w:sz w:val="32"/>
          <w:szCs w:val="32"/>
        </w:rPr>
        <w:t>(2011-2020</w:t>
      </w:r>
      <w:r>
        <w:rPr>
          <w:rFonts w:hint="eastAsia" w:ascii="仿宋" w:hAnsi="仿宋" w:eastAsia="仿宋"/>
          <w:sz w:val="32"/>
          <w:szCs w:val="32"/>
        </w:rPr>
        <w:t>年</w:t>
      </w:r>
      <w:r>
        <w:rPr>
          <w:rFonts w:ascii="仿宋" w:hAnsi="仿宋" w:eastAsia="仿宋"/>
          <w:sz w:val="32"/>
          <w:szCs w:val="32"/>
        </w:rPr>
        <w:t>)</w:t>
      </w:r>
      <w:r>
        <w:rPr>
          <w:rFonts w:hint="eastAsia" w:ascii="仿宋" w:hAnsi="仿宋" w:eastAsia="仿宋"/>
          <w:sz w:val="32"/>
          <w:szCs w:val="32"/>
        </w:rPr>
        <w:t>的要求，可</w:t>
      </w:r>
      <w:r>
        <w:rPr>
          <w:rFonts w:ascii="仿宋" w:hAnsi="仿宋" w:eastAsia="仿宋"/>
          <w:sz w:val="32"/>
          <w:szCs w:val="32"/>
        </w:rPr>
        <w:t>作为发展</w:t>
      </w:r>
      <w:r>
        <w:rPr>
          <w:rFonts w:hint="eastAsia" w:ascii="仿宋" w:hAnsi="仿宋" w:eastAsia="仿宋"/>
          <w:sz w:val="32"/>
          <w:szCs w:val="32"/>
        </w:rPr>
        <w:t>化学原</w:t>
      </w:r>
      <w:r>
        <w:rPr>
          <w:rFonts w:ascii="仿宋" w:hAnsi="仿宋" w:eastAsia="仿宋"/>
          <w:sz w:val="32"/>
          <w:szCs w:val="32"/>
        </w:rPr>
        <w:t>料和化学制品制造业（涂料</w:t>
      </w:r>
      <w:r>
        <w:rPr>
          <w:rFonts w:hint="eastAsia" w:ascii="仿宋" w:hAnsi="仿宋" w:eastAsia="仿宋"/>
          <w:sz w:val="32"/>
          <w:szCs w:val="32"/>
          <w:lang w:eastAsia="zh-CN"/>
        </w:rPr>
        <w:t>生产</w:t>
      </w:r>
      <w:r>
        <w:rPr>
          <w:rFonts w:ascii="仿宋" w:hAnsi="仿宋" w:eastAsia="仿宋"/>
          <w:sz w:val="32"/>
          <w:szCs w:val="32"/>
        </w:rPr>
        <w:t>）项目的选址，开展下一步论证</w:t>
      </w:r>
      <w:r>
        <w:rPr>
          <w:rFonts w:hint="eastAsia" w:ascii="仿宋" w:hAnsi="仿宋" w:eastAsia="仿宋"/>
          <w:sz w:val="32"/>
          <w:szCs w:val="32"/>
        </w:rPr>
        <w:t>工作；该项目</w:t>
      </w:r>
      <w:r>
        <w:rPr>
          <w:rFonts w:hint="eastAsia" w:ascii="仿宋" w:hAnsi="仿宋" w:eastAsia="仿宋"/>
          <w:sz w:val="32"/>
          <w:szCs w:val="32"/>
          <w:lang w:eastAsia="zh-CN"/>
        </w:rPr>
        <w:t>实施前</w:t>
      </w:r>
      <w:r>
        <w:rPr>
          <w:rFonts w:hint="eastAsia" w:ascii="仿宋" w:hAnsi="仿宋" w:eastAsia="仿宋"/>
          <w:sz w:val="32"/>
          <w:szCs w:val="32"/>
        </w:rPr>
        <w:t>须办理</w:t>
      </w:r>
      <w:r>
        <w:rPr>
          <w:rFonts w:ascii="仿宋" w:hAnsi="仿宋" w:eastAsia="仿宋"/>
          <w:sz w:val="32"/>
          <w:szCs w:val="32"/>
        </w:rPr>
        <w:t>环境影响评价审批手续，项目选址</w:t>
      </w:r>
      <w:r>
        <w:rPr>
          <w:rFonts w:hint="eastAsia" w:ascii="仿宋" w:hAnsi="仿宋" w:eastAsia="仿宋"/>
          <w:sz w:val="32"/>
          <w:szCs w:val="32"/>
        </w:rPr>
        <w:t>及</w:t>
      </w:r>
      <w:r>
        <w:rPr>
          <w:rFonts w:ascii="仿宋" w:hAnsi="仿宋" w:eastAsia="仿宋"/>
          <w:sz w:val="32"/>
          <w:szCs w:val="32"/>
        </w:rPr>
        <w:t>环保要求以环</w:t>
      </w:r>
      <w:r>
        <w:rPr>
          <w:rFonts w:hint="eastAsia" w:ascii="仿宋" w:hAnsi="仿宋" w:eastAsia="仿宋"/>
          <w:sz w:val="32"/>
          <w:szCs w:val="32"/>
          <w:lang w:eastAsia="zh-CN"/>
        </w:rPr>
        <w:t>境影响</w:t>
      </w:r>
      <w:r>
        <w:rPr>
          <w:rFonts w:ascii="仿宋" w:hAnsi="仿宋" w:eastAsia="仿宋"/>
          <w:sz w:val="32"/>
          <w:szCs w:val="32"/>
        </w:rPr>
        <w:t>评</w:t>
      </w:r>
      <w:r>
        <w:rPr>
          <w:rFonts w:hint="eastAsia" w:ascii="仿宋" w:hAnsi="仿宋" w:eastAsia="仿宋"/>
          <w:sz w:val="32"/>
          <w:szCs w:val="32"/>
          <w:lang w:eastAsia="zh-CN"/>
        </w:rPr>
        <w:t>价</w:t>
      </w:r>
      <w:r>
        <w:rPr>
          <w:rFonts w:ascii="仿宋" w:hAnsi="仿宋" w:eastAsia="仿宋"/>
          <w:sz w:val="32"/>
          <w:szCs w:val="32"/>
        </w:rPr>
        <w:t>文件批复为准，未经批准，不得开工建设。</w:t>
      </w:r>
    </w:p>
    <w:p>
      <w:pPr>
        <w:spacing w:line="440" w:lineRule="exact"/>
        <w:ind w:firstLine="643" w:firstLineChars="200"/>
        <w:rPr>
          <w:rFonts w:ascii="仿宋" w:hAnsi="仿宋" w:eastAsia="仿宋"/>
          <w:sz w:val="32"/>
          <w:szCs w:val="32"/>
        </w:rPr>
      </w:pPr>
      <w:r>
        <w:rPr>
          <w:rFonts w:hint="eastAsia" w:ascii="仿宋" w:hAnsi="仿宋" w:eastAsia="仿宋"/>
          <w:b/>
          <w:sz w:val="32"/>
          <w:szCs w:val="32"/>
          <w:lang w:eastAsia="zh-CN"/>
        </w:rPr>
        <w:t>（四）其他出让条件：</w:t>
      </w:r>
      <w:r>
        <w:rPr>
          <w:rFonts w:hint="eastAsia" w:ascii="仿宋" w:hAnsi="仿宋" w:eastAsia="仿宋"/>
          <w:sz w:val="32"/>
          <w:szCs w:val="32"/>
          <w:lang w:val="en-US" w:eastAsia="zh-CN"/>
        </w:rPr>
        <w:t>竞得人须在签订《国有建设用地使用权出让合同》前与新会区古井镇人民政府签订《产业建设项目投资监管协议书》（详见附件），作为《国有建设用地使用权出让合同》的附件。竞得人逾期或拒绝签订《产业建设项目投资监管协议书》、《国有建设用地使用权出让合同》的，应承担违约责任，委托人可取消其竞得资格，并依法没收竞买保证金。</w:t>
      </w:r>
    </w:p>
    <w:p>
      <w:pPr>
        <w:spacing w:line="48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四、网上挂牌起始价、增价幅度、竞买保证金</w:t>
      </w:r>
    </w:p>
    <w:p>
      <w:pPr>
        <w:pStyle w:val="2"/>
        <w:spacing w:line="480" w:lineRule="exact"/>
        <w:ind w:firstLine="643" w:firstLineChars="200"/>
        <w:rPr>
          <w:rFonts w:ascii="仿宋" w:hAnsi="仿宋" w:eastAsia="仿宋"/>
          <w:sz w:val="32"/>
          <w:szCs w:val="32"/>
        </w:rPr>
      </w:pPr>
      <w:r>
        <w:rPr>
          <w:rFonts w:hint="eastAsia" w:ascii="仿宋" w:hAnsi="仿宋" w:eastAsia="仿宋"/>
          <w:b/>
          <w:sz w:val="32"/>
          <w:szCs w:val="32"/>
        </w:rPr>
        <w:t>本次挂牌设有挂牌底价。</w:t>
      </w:r>
      <w:r>
        <w:rPr>
          <w:rFonts w:hint="eastAsia" w:ascii="仿宋" w:hAnsi="仿宋" w:eastAsia="仿宋"/>
          <w:sz w:val="32"/>
          <w:szCs w:val="32"/>
        </w:rPr>
        <w:t>网上挂牌起始价为人民币</w:t>
      </w:r>
      <w:r>
        <w:rPr>
          <w:rFonts w:hint="eastAsia" w:ascii="仿宋" w:hAnsi="仿宋" w:eastAsia="仿宋"/>
          <w:sz w:val="32"/>
          <w:szCs w:val="32"/>
          <w:lang w:val="en-US" w:eastAsia="zh-CN"/>
        </w:rPr>
        <w:t>1377</w:t>
      </w:r>
      <w:r>
        <w:rPr>
          <w:rFonts w:hint="eastAsia" w:ascii="仿宋" w:hAnsi="仿宋" w:eastAsia="仿宋"/>
          <w:b/>
          <w:sz w:val="32"/>
          <w:szCs w:val="32"/>
        </w:rPr>
        <w:t>万元</w:t>
      </w:r>
      <w:r>
        <w:rPr>
          <w:rFonts w:hint="eastAsia" w:ascii="仿宋" w:hAnsi="仿宋" w:eastAsia="仿宋"/>
          <w:sz w:val="32"/>
          <w:szCs w:val="32"/>
        </w:rPr>
        <w:t>，最低增价幅度为人民币</w:t>
      </w:r>
      <w:r>
        <w:rPr>
          <w:rFonts w:hint="eastAsia" w:ascii="仿宋" w:hAnsi="仿宋" w:eastAsia="仿宋"/>
          <w:sz w:val="32"/>
          <w:szCs w:val="32"/>
          <w:lang w:val="en-US" w:eastAsia="zh-CN"/>
        </w:rPr>
        <w:t>50</w:t>
      </w:r>
      <w:r>
        <w:rPr>
          <w:rFonts w:hint="eastAsia" w:ascii="仿宋" w:hAnsi="仿宋" w:eastAsia="仿宋"/>
          <w:b/>
          <w:sz w:val="32"/>
          <w:szCs w:val="32"/>
        </w:rPr>
        <w:t>万元</w:t>
      </w:r>
      <w:r>
        <w:rPr>
          <w:rFonts w:ascii="仿宋" w:hAnsi="仿宋" w:eastAsia="仿宋"/>
          <w:b/>
          <w:sz w:val="32"/>
          <w:szCs w:val="32"/>
        </w:rPr>
        <w:t>/</w:t>
      </w:r>
      <w:r>
        <w:rPr>
          <w:rFonts w:hint="eastAsia" w:ascii="仿宋" w:hAnsi="仿宋" w:eastAsia="仿宋"/>
          <w:b/>
          <w:sz w:val="32"/>
          <w:szCs w:val="32"/>
        </w:rPr>
        <w:t>次</w:t>
      </w:r>
      <w:r>
        <w:rPr>
          <w:rFonts w:hint="eastAsia" w:ascii="仿宋" w:hAnsi="仿宋" w:eastAsia="仿宋"/>
          <w:sz w:val="32"/>
          <w:szCs w:val="32"/>
        </w:rPr>
        <w:t>，竞买保证金为人民币</w:t>
      </w:r>
      <w:r>
        <w:rPr>
          <w:rFonts w:hint="eastAsia" w:ascii="仿宋" w:hAnsi="仿宋" w:eastAsia="仿宋"/>
          <w:sz w:val="32"/>
          <w:szCs w:val="32"/>
          <w:lang w:val="en-US" w:eastAsia="zh-CN"/>
        </w:rPr>
        <w:t>276</w:t>
      </w:r>
      <w:r>
        <w:rPr>
          <w:rFonts w:hint="eastAsia" w:ascii="仿宋" w:hAnsi="仿宋" w:eastAsia="仿宋"/>
          <w:b/>
          <w:sz w:val="32"/>
          <w:szCs w:val="32"/>
        </w:rPr>
        <w:t>万元</w:t>
      </w:r>
      <w:r>
        <w:rPr>
          <w:rFonts w:hint="eastAsia" w:ascii="仿宋" w:hAnsi="仿宋" w:eastAsia="仿宋"/>
          <w:sz w:val="32"/>
          <w:szCs w:val="32"/>
        </w:rPr>
        <w:t>。</w:t>
      </w:r>
    </w:p>
    <w:p>
      <w:pPr>
        <w:pStyle w:val="2"/>
        <w:spacing w:line="48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五、竞买人资格要求</w:t>
      </w:r>
    </w:p>
    <w:p>
      <w:pPr>
        <w:spacing w:line="500" w:lineRule="exact"/>
        <w:ind w:left="-4" w:leftChars="-2" w:firstLine="640" w:firstLineChars="200"/>
        <w:rPr>
          <w:rFonts w:ascii="宋体" w:hAnsi="宋体"/>
          <w:sz w:val="24"/>
          <w:szCs w:val="24"/>
        </w:rPr>
      </w:pPr>
      <w:r>
        <w:rPr>
          <w:rFonts w:hint="eastAsia" w:ascii="仿宋" w:hAnsi="仿宋" w:eastAsia="仿宋"/>
          <w:sz w:val="32"/>
          <w:szCs w:val="32"/>
        </w:rPr>
        <w:t>中华人民共和国境内外的公司</w:t>
      </w:r>
      <w:r>
        <w:rPr>
          <w:rFonts w:ascii="仿宋" w:hAnsi="仿宋" w:eastAsia="仿宋"/>
          <w:sz w:val="32"/>
          <w:szCs w:val="32"/>
        </w:rPr>
        <w:t>、</w:t>
      </w:r>
      <w:r>
        <w:rPr>
          <w:rFonts w:hint="eastAsia" w:ascii="仿宋" w:hAnsi="仿宋" w:eastAsia="仿宋"/>
          <w:sz w:val="32"/>
          <w:szCs w:val="32"/>
        </w:rPr>
        <w:t>企业、</w:t>
      </w:r>
      <w:r>
        <w:rPr>
          <w:rFonts w:ascii="仿宋" w:hAnsi="仿宋" w:eastAsia="仿宋"/>
          <w:sz w:val="32"/>
          <w:szCs w:val="32"/>
        </w:rPr>
        <w:t>其他组织和个人均可申请参加竞买</w:t>
      </w:r>
      <w:r>
        <w:rPr>
          <w:rFonts w:hint="eastAsia" w:ascii="仿宋" w:hAnsi="仿宋" w:eastAsia="仿宋"/>
          <w:sz w:val="32"/>
          <w:szCs w:val="32"/>
        </w:rPr>
        <w:t>（</w:t>
      </w:r>
      <w:r>
        <w:rPr>
          <w:rFonts w:ascii="仿宋" w:hAnsi="仿宋" w:eastAsia="仿宋"/>
          <w:sz w:val="32"/>
          <w:szCs w:val="32"/>
        </w:rPr>
        <w:t>法律另有规定的除外），</w:t>
      </w:r>
      <w:r>
        <w:rPr>
          <w:rFonts w:hint="eastAsia" w:ascii="仿宋" w:hAnsi="仿宋" w:eastAsia="仿宋"/>
          <w:sz w:val="32"/>
          <w:szCs w:val="32"/>
        </w:rPr>
        <w:t>申请人可以单独申请，也可以联合申请，并遵守《国有建设用地使用权出让合同》约定的条款。</w:t>
      </w:r>
    </w:p>
    <w:p>
      <w:pPr>
        <w:pStyle w:val="2"/>
        <w:spacing w:line="480" w:lineRule="exact"/>
        <w:ind w:firstLine="640" w:firstLineChars="200"/>
        <w:rPr>
          <w:rFonts w:ascii="仿宋" w:hAnsi="仿宋" w:eastAsia="仿宋"/>
          <w:sz w:val="32"/>
          <w:szCs w:val="32"/>
        </w:rPr>
      </w:pPr>
      <w:r>
        <w:rPr>
          <w:rFonts w:hint="eastAsia" w:ascii="仿宋" w:hAnsi="仿宋" w:eastAsia="仿宋"/>
          <w:sz w:val="32"/>
          <w:szCs w:val="32"/>
        </w:rPr>
        <w:t>申请竞买人在进入网上报名时务必认真、如实填写相关信息，并上传相关证明文件。</w:t>
      </w:r>
      <w:r>
        <w:rPr>
          <w:rFonts w:hint="eastAsia" w:ascii="仿宋" w:hAnsi="仿宋" w:eastAsia="仿宋"/>
          <w:b/>
          <w:sz w:val="32"/>
          <w:szCs w:val="32"/>
        </w:rPr>
        <w:t>申请竞买人如</w:t>
      </w:r>
      <w:r>
        <w:rPr>
          <w:rFonts w:ascii="仿宋" w:hAnsi="仿宋" w:eastAsia="仿宋"/>
          <w:b/>
          <w:sz w:val="32"/>
          <w:szCs w:val="32"/>
        </w:rPr>
        <w:t>非江门市</w:t>
      </w:r>
      <w:r>
        <w:rPr>
          <w:rFonts w:hint="eastAsia" w:ascii="仿宋" w:hAnsi="仿宋" w:eastAsia="仿宋"/>
          <w:b/>
          <w:sz w:val="32"/>
          <w:szCs w:val="32"/>
        </w:rPr>
        <w:t>区</w:t>
      </w:r>
      <w:r>
        <w:rPr>
          <w:rFonts w:ascii="仿宋" w:hAnsi="仿宋" w:eastAsia="仿宋"/>
          <w:b/>
          <w:sz w:val="32"/>
          <w:szCs w:val="32"/>
        </w:rPr>
        <w:t>注册公司的或申请竞买人</w:t>
      </w:r>
      <w:r>
        <w:rPr>
          <w:rFonts w:hint="eastAsia" w:ascii="仿宋" w:hAnsi="仿宋" w:eastAsia="仿宋"/>
          <w:b/>
          <w:sz w:val="32"/>
          <w:szCs w:val="32"/>
        </w:rPr>
        <w:t>（含联合申请的）拟在竞得土地后成立新公司进行开发建设的，应在交易系统报名时，勾选“成立新公司”，</w:t>
      </w:r>
      <w:r>
        <w:rPr>
          <w:rFonts w:hint="eastAsia" w:ascii="仿宋" w:hAnsi="仿宋" w:eastAsia="仿宋"/>
          <w:sz w:val="32"/>
          <w:szCs w:val="32"/>
        </w:rPr>
        <w:t>明确填写新公司的出资构成、成立时间等内容。</w:t>
      </w:r>
      <w:r>
        <w:rPr>
          <w:rFonts w:hint="eastAsia" w:ascii="仿宋" w:hAnsi="仿宋" w:eastAsia="仿宋"/>
          <w:b/>
          <w:sz w:val="32"/>
          <w:szCs w:val="32"/>
        </w:rPr>
        <w:t>新成立的公司必须为竞得人出资的全资公司。</w:t>
      </w:r>
    </w:p>
    <w:p>
      <w:pPr>
        <w:spacing w:line="480" w:lineRule="exact"/>
        <w:ind w:firstLine="643" w:firstLineChars="200"/>
        <w:jc w:val="left"/>
        <w:rPr>
          <w:rFonts w:ascii="仿宋" w:hAnsi="仿宋" w:eastAsia="仿宋"/>
          <w:sz w:val="32"/>
          <w:szCs w:val="32"/>
        </w:rPr>
      </w:pPr>
      <w:r>
        <w:rPr>
          <w:rFonts w:hint="eastAsia" w:asciiTheme="minorEastAsia" w:hAnsiTheme="minorEastAsia" w:eastAsiaTheme="minorEastAsia"/>
          <w:b/>
          <w:sz w:val="32"/>
          <w:szCs w:val="32"/>
        </w:rPr>
        <w:t>六、时间安排</w:t>
      </w:r>
      <w:r>
        <w:rPr>
          <w:rFonts w:hint="eastAsia" w:ascii="仿宋" w:hAnsi="仿宋" w:eastAsia="仿宋"/>
          <w:sz w:val="32"/>
          <w:szCs w:val="32"/>
        </w:rPr>
        <w:t>（以网上交易系统服务器的时间为准）</w:t>
      </w:r>
    </w:p>
    <w:p>
      <w:pPr>
        <w:pStyle w:val="2"/>
        <w:spacing w:line="480" w:lineRule="exact"/>
        <w:ind w:firstLine="880" w:firstLineChars="275"/>
        <w:rPr>
          <w:rFonts w:ascii="仿宋" w:hAnsi="仿宋" w:eastAsia="仿宋"/>
          <w:sz w:val="32"/>
          <w:szCs w:val="32"/>
        </w:rPr>
      </w:pPr>
      <w:r>
        <w:rPr>
          <w:rFonts w:hint="eastAsia" w:hAnsi="仿宋"/>
          <w:sz w:val="32"/>
          <w:szCs w:val="32"/>
        </w:rPr>
        <w:t>（一）</w:t>
      </w:r>
      <w:r>
        <w:rPr>
          <w:rFonts w:hint="eastAsia" w:ascii="仿宋" w:hAnsi="仿宋" w:eastAsia="仿宋"/>
          <w:sz w:val="32"/>
          <w:szCs w:val="32"/>
        </w:rPr>
        <w:t>公告时间：</w:t>
      </w:r>
      <w:r>
        <w:rPr>
          <w:rFonts w:hint="eastAsia" w:ascii="仿宋" w:hAnsi="仿宋" w:eastAsia="仿宋"/>
          <w:sz w:val="32"/>
          <w:szCs w:val="32"/>
          <w:lang w:val="en-US" w:eastAsia="zh-CN"/>
        </w:rPr>
        <w:t>2020</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11</w:t>
      </w:r>
      <w:r>
        <w:rPr>
          <w:rFonts w:hint="eastAsia" w:ascii="仿宋" w:hAnsi="仿宋" w:eastAsia="仿宋"/>
          <w:sz w:val="32"/>
          <w:szCs w:val="32"/>
        </w:rPr>
        <w:t>日至20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w:t>
      </w:r>
    </w:p>
    <w:p>
      <w:pPr>
        <w:pStyle w:val="2"/>
        <w:spacing w:line="480" w:lineRule="exact"/>
        <w:ind w:firstLine="880" w:firstLineChars="275"/>
        <w:rPr>
          <w:rFonts w:ascii="仿宋" w:hAnsi="仿宋" w:eastAsia="仿宋"/>
          <w:sz w:val="32"/>
          <w:szCs w:val="32"/>
        </w:rPr>
      </w:pPr>
      <w:r>
        <w:rPr>
          <w:rFonts w:hint="eastAsia" w:hAnsi="仿宋"/>
          <w:sz w:val="32"/>
          <w:szCs w:val="32"/>
        </w:rPr>
        <w:t>（二）</w:t>
      </w:r>
      <w:r>
        <w:rPr>
          <w:rFonts w:hint="eastAsia" w:ascii="仿宋" w:hAnsi="仿宋" w:eastAsia="仿宋"/>
          <w:sz w:val="32"/>
          <w:szCs w:val="32"/>
        </w:rPr>
        <w:t>竞买申请时间：20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31</w:t>
      </w:r>
      <w:r>
        <w:rPr>
          <w:rFonts w:hint="eastAsia" w:ascii="仿宋" w:hAnsi="仿宋" w:eastAsia="仿宋"/>
          <w:sz w:val="32"/>
          <w:szCs w:val="32"/>
        </w:rPr>
        <w:t>日至20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10</w:t>
      </w:r>
      <w:r>
        <w:rPr>
          <w:rFonts w:hint="eastAsia" w:ascii="仿宋" w:hAnsi="仿宋" w:eastAsia="仿宋"/>
          <w:sz w:val="32"/>
          <w:szCs w:val="32"/>
        </w:rPr>
        <w:t>日</w:t>
      </w:r>
      <w:r>
        <w:rPr>
          <w:rFonts w:ascii="仿宋" w:hAnsi="仿宋" w:eastAsia="仿宋"/>
          <w:sz w:val="32"/>
          <w:szCs w:val="32"/>
        </w:rPr>
        <w:t>1</w:t>
      </w:r>
      <w:r>
        <w:rPr>
          <w:rFonts w:hint="eastAsia" w:ascii="仿宋" w:hAnsi="仿宋" w:eastAsia="仿宋"/>
          <w:sz w:val="32"/>
          <w:szCs w:val="32"/>
        </w:rPr>
        <w:t>6</w:t>
      </w:r>
      <w:r>
        <w:rPr>
          <w:rFonts w:ascii="仿宋" w:hAnsi="仿宋" w:eastAsia="仿宋"/>
          <w:sz w:val="32"/>
          <w:szCs w:val="32"/>
        </w:rPr>
        <w:t>时</w:t>
      </w:r>
      <w:r>
        <w:rPr>
          <w:rFonts w:hint="eastAsia" w:ascii="仿宋" w:hAnsi="仿宋" w:eastAsia="仿宋"/>
          <w:sz w:val="32"/>
          <w:szCs w:val="32"/>
        </w:rPr>
        <w:t>；</w:t>
      </w:r>
    </w:p>
    <w:p>
      <w:pPr>
        <w:pStyle w:val="2"/>
        <w:spacing w:line="480" w:lineRule="exact"/>
        <w:ind w:firstLine="880" w:firstLineChars="275"/>
        <w:rPr>
          <w:rFonts w:ascii="仿宋" w:hAnsi="仿宋" w:eastAsia="仿宋"/>
          <w:sz w:val="32"/>
          <w:szCs w:val="32"/>
        </w:rPr>
      </w:pPr>
      <w:r>
        <w:rPr>
          <w:rFonts w:hint="eastAsia" w:hAnsi="仿宋"/>
          <w:sz w:val="32"/>
          <w:szCs w:val="32"/>
        </w:rPr>
        <w:t>（三）</w:t>
      </w:r>
      <w:r>
        <w:rPr>
          <w:rFonts w:hint="eastAsia" w:ascii="仿宋" w:hAnsi="仿宋" w:eastAsia="仿宋"/>
          <w:sz w:val="32"/>
          <w:szCs w:val="32"/>
        </w:rPr>
        <w:t>交纳保证金时间：20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31</w:t>
      </w:r>
      <w:r>
        <w:rPr>
          <w:rFonts w:hint="eastAsia" w:ascii="仿宋" w:hAnsi="仿宋" w:eastAsia="仿宋"/>
          <w:sz w:val="32"/>
          <w:szCs w:val="32"/>
        </w:rPr>
        <w:t>日至20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10</w:t>
      </w:r>
      <w:r>
        <w:rPr>
          <w:rFonts w:hint="eastAsia" w:ascii="仿宋" w:hAnsi="仿宋" w:eastAsia="仿宋"/>
          <w:sz w:val="32"/>
          <w:szCs w:val="32"/>
        </w:rPr>
        <w:t>日</w:t>
      </w:r>
      <w:r>
        <w:rPr>
          <w:rFonts w:ascii="仿宋" w:hAnsi="仿宋" w:eastAsia="仿宋"/>
          <w:sz w:val="32"/>
          <w:szCs w:val="32"/>
        </w:rPr>
        <w:t>17时</w:t>
      </w:r>
      <w:r>
        <w:rPr>
          <w:rFonts w:hint="eastAsia" w:ascii="仿宋" w:hAnsi="仿宋" w:eastAsia="仿宋"/>
          <w:sz w:val="32"/>
          <w:szCs w:val="32"/>
        </w:rPr>
        <w:t>；</w:t>
      </w:r>
    </w:p>
    <w:p>
      <w:pPr>
        <w:pStyle w:val="2"/>
        <w:spacing w:line="480" w:lineRule="exact"/>
        <w:ind w:firstLine="880" w:firstLineChars="275"/>
        <w:rPr>
          <w:rFonts w:ascii="仿宋" w:hAnsi="仿宋" w:eastAsia="仿宋"/>
          <w:sz w:val="32"/>
          <w:szCs w:val="32"/>
        </w:rPr>
      </w:pPr>
      <w:r>
        <w:rPr>
          <w:rFonts w:hint="eastAsia" w:hAnsi="仿宋"/>
          <w:sz w:val="32"/>
          <w:szCs w:val="32"/>
        </w:rPr>
        <w:t>（四）</w:t>
      </w:r>
      <w:r>
        <w:rPr>
          <w:rFonts w:hint="eastAsia" w:ascii="仿宋" w:hAnsi="仿宋" w:eastAsia="仿宋"/>
          <w:sz w:val="32"/>
          <w:szCs w:val="32"/>
        </w:rPr>
        <w:t>网上挂牌报价时间：20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31</w:t>
      </w:r>
      <w:r>
        <w:rPr>
          <w:rFonts w:hint="eastAsia" w:ascii="仿宋" w:hAnsi="仿宋" w:eastAsia="仿宋"/>
          <w:sz w:val="32"/>
          <w:szCs w:val="32"/>
        </w:rPr>
        <w:t>日至20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15</w:t>
      </w:r>
      <w:r>
        <w:rPr>
          <w:rFonts w:hint="eastAsia" w:ascii="仿宋" w:hAnsi="仿宋" w:eastAsia="仿宋"/>
          <w:sz w:val="32"/>
          <w:szCs w:val="32"/>
        </w:rPr>
        <w:t>日1</w:t>
      </w:r>
      <w:r>
        <w:rPr>
          <w:rFonts w:hint="eastAsia" w:ascii="仿宋" w:hAnsi="仿宋" w:eastAsia="仿宋"/>
          <w:sz w:val="32"/>
          <w:szCs w:val="32"/>
          <w:lang w:val="en-US" w:eastAsia="zh-CN"/>
        </w:rPr>
        <w:t>1</w:t>
      </w:r>
      <w:r>
        <w:rPr>
          <w:rFonts w:hint="eastAsia" w:ascii="仿宋" w:hAnsi="仿宋" w:eastAsia="仿宋"/>
          <w:sz w:val="32"/>
          <w:szCs w:val="32"/>
        </w:rPr>
        <w:t>时；</w:t>
      </w:r>
    </w:p>
    <w:p>
      <w:pPr>
        <w:pStyle w:val="2"/>
        <w:spacing w:line="480" w:lineRule="exact"/>
        <w:ind w:firstLine="880" w:firstLineChars="275"/>
        <w:rPr>
          <w:rFonts w:ascii="仿宋" w:hAnsi="仿宋" w:eastAsia="仿宋"/>
          <w:sz w:val="32"/>
          <w:szCs w:val="32"/>
        </w:rPr>
      </w:pPr>
      <w:r>
        <w:rPr>
          <w:rFonts w:hint="eastAsia" w:hAnsi="仿宋"/>
          <w:sz w:val="32"/>
          <w:szCs w:val="32"/>
        </w:rPr>
        <w:t>（五）</w:t>
      </w:r>
      <w:r>
        <w:rPr>
          <w:rFonts w:hint="eastAsia" w:ascii="仿宋" w:hAnsi="仿宋" w:eastAsia="仿宋"/>
          <w:sz w:val="32"/>
          <w:szCs w:val="32"/>
        </w:rPr>
        <w:t>网</w:t>
      </w:r>
      <w:r>
        <w:rPr>
          <w:rFonts w:ascii="仿宋" w:hAnsi="仿宋" w:eastAsia="仿宋"/>
          <w:sz w:val="32"/>
          <w:szCs w:val="32"/>
        </w:rPr>
        <w:t>上</w:t>
      </w:r>
      <w:r>
        <w:rPr>
          <w:rFonts w:hint="eastAsia" w:ascii="仿宋" w:hAnsi="仿宋" w:eastAsia="仿宋"/>
          <w:sz w:val="32"/>
          <w:szCs w:val="32"/>
        </w:rPr>
        <w:t>限时竞价时间：20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15</w:t>
      </w:r>
      <w:r>
        <w:rPr>
          <w:rFonts w:hint="eastAsia" w:ascii="仿宋" w:hAnsi="仿宋" w:eastAsia="仿宋"/>
          <w:sz w:val="32"/>
          <w:szCs w:val="32"/>
        </w:rPr>
        <w:t>日1</w:t>
      </w:r>
      <w:r>
        <w:rPr>
          <w:rFonts w:hint="eastAsia" w:ascii="仿宋" w:hAnsi="仿宋" w:eastAsia="仿宋"/>
          <w:sz w:val="32"/>
          <w:szCs w:val="32"/>
          <w:lang w:val="en-US" w:eastAsia="zh-CN"/>
        </w:rPr>
        <w:t>1</w:t>
      </w:r>
      <w:r>
        <w:rPr>
          <w:rFonts w:hint="eastAsia" w:ascii="仿宋" w:hAnsi="仿宋" w:eastAsia="仿宋"/>
          <w:sz w:val="32"/>
          <w:szCs w:val="32"/>
        </w:rPr>
        <w:t>时起。</w:t>
      </w:r>
    </w:p>
    <w:p>
      <w:pPr>
        <w:pStyle w:val="2"/>
        <w:spacing w:line="480" w:lineRule="exact"/>
        <w:ind w:firstLineChars="196"/>
        <w:rPr>
          <w:rFonts w:asciiTheme="minorEastAsia" w:hAnsiTheme="minorEastAsia" w:eastAsiaTheme="minorEastAsia"/>
          <w:b/>
          <w:sz w:val="32"/>
          <w:szCs w:val="32"/>
        </w:rPr>
      </w:pPr>
      <w:r>
        <w:rPr>
          <w:rFonts w:hint="eastAsia" w:asciiTheme="minorEastAsia" w:hAnsiTheme="minorEastAsia" w:eastAsiaTheme="minorEastAsia"/>
          <w:b/>
          <w:sz w:val="32"/>
          <w:szCs w:val="32"/>
        </w:rPr>
        <w:t>七、合同签订要求</w:t>
      </w:r>
    </w:p>
    <w:p>
      <w:pPr>
        <w:pStyle w:val="2"/>
        <w:spacing w:line="500" w:lineRule="exact"/>
        <w:ind w:firstLine="562"/>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竞得人必须自签订《成交确认书》之日起5个工作日内持《成交确认书》与出让人签订《国有建设用地使用权出让合同》（下称：《出让合同》）。竞得</w:t>
      </w:r>
      <w:r>
        <w:rPr>
          <w:rFonts w:ascii="仿宋" w:hAnsi="仿宋" w:eastAsia="仿宋"/>
          <w:sz w:val="32"/>
          <w:szCs w:val="32"/>
        </w:rPr>
        <w:t>人逾期不签订合同的，终止</w:t>
      </w:r>
      <w:r>
        <w:rPr>
          <w:rFonts w:hint="eastAsia" w:ascii="仿宋" w:hAnsi="仿宋" w:eastAsia="仿宋"/>
          <w:sz w:val="32"/>
          <w:szCs w:val="32"/>
        </w:rPr>
        <w:t>供</w:t>
      </w:r>
      <w:r>
        <w:rPr>
          <w:rFonts w:ascii="仿宋" w:hAnsi="仿宋" w:eastAsia="仿宋"/>
          <w:sz w:val="32"/>
          <w:szCs w:val="32"/>
        </w:rPr>
        <w:t>地，不退还竞买保证金</w:t>
      </w:r>
      <w:r>
        <w:rPr>
          <w:rFonts w:hint="eastAsia" w:ascii="仿宋" w:hAnsi="仿宋" w:eastAsia="仿宋"/>
          <w:sz w:val="32"/>
          <w:szCs w:val="32"/>
        </w:rPr>
        <w:t>（</w:t>
      </w:r>
      <w:r>
        <w:rPr>
          <w:rFonts w:ascii="仿宋" w:hAnsi="仿宋" w:eastAsia="仿宋"/>
          <w:sz w:val="32"/>
          <w:szCs w:val="32"/>
        </w:rPr>
        <w:t>定金）。</w:t>
      </w:r>
      <w:r>
        <w:rPr>
          <w:rFonts w:hint="eastAsia" w:ascii="仿宋" w:hAnsi="仿宋" w:eastAsia="仿宋"/>
          <w:sz w:val="32"/>
          <w:szCs w:val="32"/>
        </w:rPr>
        <w:t>《出让合同》条款详见土地与矿业权网上交易子系统文件。</w:t>
      </w:r>
    </w:p>
    <w:p>
      <w:pPr>
        <w:pStyle w:val="2"/>
        <w:spacing w:line="500" w:lineRule="exact"/>
        <w:ind w:firstLine="562"/>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val="zh-CN"/>
        </w:rPr>
        <w:t>土地竞得人与自然资源管理部门签订《国有建设用地使用权出让合同》前，须提交与古井镇人民政府签订的《</w:t>
      </w:r>
      <w:r>
        <w:rPr>
          <w:rFonts w:hint="eastAsia" w:ascii="仿宋" w:hAnsi="仿宋" w:eastAsia="仿宋"/>
          <w:sz w:val="32"/>
          <w:szCs w:val="32"/>
          <w:lang w:val="en-US" w:eastAsia="zh-CN"/>
        </w:rPr>
        <w:t>产业建设项目投资监管协议书</w:t>
      </w:r>
      <w:r>
        <w:rPr>
          <w:rFonts w:hint="eastAsia" w:ascii="仿宋" w:hAnsi="仿宋" w:eastAsia="仿宋"/>
          <w:sz w:val="32"/>
          <w:szCs w:val="32"/>
          <w:lang w:val="zh-CN"/>
        </w:rPr>
        <w:t>》。《</w:t>
      </w:r>
      <w:r>
        <w:rPr>
          <w:rFonts w:hint="eastAsia" w:ascii="仿宋" w:hAnsi="仿宋" w:eastAsia="仿宋"/>
          <w:sz w:val="32"/>
          <w:szCs w:val="32"/>
          <w:lang w:val="en-US" w:eastAsia="zh-CN"/>
        </w:rPr>
        <w:t>产业建设项目投资监管协议书</w:t>
      </w:r>
      <w:r>
        <w:rPr>
          <w:rFonts w:hint="eastAsia" w:ascii="仿宋" w:hAnsi="仿宋" w:eastAsia="仿宋"/>
          <w:sz w:val="32"/>
          <w:szCs w:val="32"/>
          <w:lang w:val="zh-CN"/>
        </w:rPr>
        <w:t>》详见地块挂牌出让文件。</w:t>
      </w:r>
    </w:p>
    <w:p>
      <w:pPr>
        <w:pStyle w:val="2"/>
        <w:spacing w:line="480" w:lineRule="exact"/>
        <w:ind w:firstLineChars="196"/>
        <w:rPr>
          <w:rFonts w:asciiTheme="minorEastAsia" w:hAnsiTheme="minorEastAsia" w:eastAsiaTheme="minorEastAsia"/>
          <w:b/>
          <w:sz w:val="32"/>
          <w:szCs w:val="32"/>
        </w:rPr>
      </w:pPr>
      <w:r>
        <w:rPr>
          <w:rFonts w:hint="eastAsia" w:asciiTheme="minorEastAsia" w:hAnsiTheme="minorEastAsia" w:eastAsiaTheme="minorEastAsia"/>
          <w:b/>
          <w:sz w:val="32"/>
          <w:szCs w:val="32"/>
        </w:rPr>
        <w:t>八、出让价款支付方式</w:t>
      </w:r>
    </w:p>
    <w:p>
      <w:pPr>
        <w:pStyle w:val="2"/>
        <w:spacing w:line="500" w:lineRule="exact"/>
        <w:ind w:firstLine="640" w:firstLineChars="200"/>
        <w:rPr>
          <w:rFonts w:ascii="仿宋" w:hAnsi="仿宋" w:eastAsia="仿宋"/>
          <w:sz w:val="32"/>
          <w:szCs w:val="32"/>
        </w:rPr>
      </w:pPr>
      <w:r>
        <w:rPr>
          <w:rFonts w:hint="eastAsia" w:ascii="仿宋" w:hAnsi="仿宋" w:eastAsia="仿宋"/>
          <w:sz w:val="32"/>
          <w:szCs w:val="32"/>
        </w:rPr>
        <w:t>竞得人必须于《出让合同》</w:t>
      </w:r>
      <w:r>
        <w:rPr>
          <w:rFonts w:ascii="仿宋" w:hAnsi="仿宋" w:eastAsia="仿宋"/>
          <w:sz w:val="32"/>
          <w:szCs w:val="32"/>
        </w:rPr>
        <w:t>签订之日起30</w:t>
      </w:r>
      <w:r>
        <w:rPr>
          <w:rFonts w:hint="eastAsia" w:ascii="仿宋" w:hAnsi="仿宋" w:eastAsia="仿宋"/>
          <w:sz w:val="32"/>
          <w:szCs w:val="32"/>
        </w:rPr>
        <w:t>日（以实际到账为准）内付清全部成交价款，并划入江门市新会区财政局指定账户；已缴付的竞买保证金可抵作受让地块的成交款。受让人不能按时支付国有建设用地使用权出让价款的，自滞纳之日起，每日按迟延支付款项的</w:t>
      </w:r>
      <w:r>
        <w:rPr>
          <w:rFonts w:ascii="仿宋" w:hAnsi="仿宋" w:eastAsia="仿宋"/>
          <w:sz w:val="32"/>
          <w:szCs w:val="32"/>
        </w:rPr>
        <w:t>1</w:t>
      </w:r>
      <w:r>
        <w:rPr>
          <w:rFonts w:hint="eastAsia" w:ascii="仿宋" w:hAnsi="仿宋" w:eastAsia="仿宋"/>
          <w:sz w:val="32"/>
          <w:szCs w:val="32"/>
        </w:rPr>
        <w:t>‰向出让人缴纳违约金，延期付款超过</w:t>
      </w:r>
      <w:r>
        <w:rPr>
          <w:rFonts w:ascii="仿宋" w:hAnsi="仿宋" w:eastAsia="仿宋"/>
          <w:sz w:val="32"/>
          <w:szCs w:val="32"/>
        </w:rPr>
        <w:t>60</w:t>
      </w:r>
      <w:r>
        <w:rPr>
          <w:rFonts w:hint="eastAsia" w:ascii="仿宋" w:hAnsi="仿宋" w:eastAsia="仿宋"/>
          <w:sz w:val="32"/>
          <w:szCs w:val="32"/>
        </w:rPr>
        <w:t>日，经出让人催交后仍不能支付国有建设用地使用权出让价款的，出让人有权解除合同，受让人无权要求返还定金，出让人并可请求受让人赔偿损失。</w:t>
      </w:r>
    </w:p>
    <w:p>
      <w:pPr>
        <w:pStyle w:val="2"/>
        <w:spacing w:line="500" w:lineRule="exact"/>
        <w:ind w:firstLine="640" w:firstLineChars="200"/>
        <w:rPr>
          <w:rFonts w:ascii="仿宋" w:hAnsi="仿宋" w:eastAsia="仿宋"/>
          <w:sz w:val="32"/>
          <w:szCs w:val="32"/>
        </w:rPr>
      </w:pPr>
      <w:r>
        <w:rPr>
          <w:rFonts w:hint="eastAsia" w:ascii="仿宋" w:hAnsi="仿宋" w:eastAsia="仿宋"/>
          <w:sz w:val="32"/>
          <w:szCs w:val="32"/>
        </w:rPr>
        <w:t>本次挂牌交易成交价仅为地价款，竞得人须</w:t>
      </w:r>
      <w:r>
        <w:rPr>
          <w:rFonts w:ascii="仿宋" w:hAnsi="仿宋" w:eastAsia="仿宋"/>
          <w:sz w:val="32"/>
          <w:szCs w:val="32"/>
        </w:rPr>
        <w:t>在</w:t>
      </w:r>
      <w:r>
        <w:rPr>
          <w:rFonts w:hint="eastAsia" w:ascii="仿宋" w:hAnsi="仿宋" w:eastAsia="仿宋"/>
          <w:sz w:val="32"/>
          <w:szCs w:val="32"/>
        </w:rPr>
        <w:t>成交价款外，按</w:t>
      </w:r>
      <w:r>
        <w:rPr>
          <w:rFonts w:ascii="仿宋" w:hAnsi="仿宋" w:eastAsia="仿宋"/>
          <w:sz w:val="32"/>
          <w:szCs w:val="32"/>
        </w:rPr>
        <w:t>税法有关规定缴纳地块</w:t>
      </w:r>
      <w:r>
        <w:rPr>
          <w:rFonts w:hint="eastAsia" w:ascii="仿宋" w:hAnsi="仿宋" w:eastAsia="仿宋"/>
          <w:sz w:val="32"/>
          <w:szCs w:val="32"/>
        </w:rPr>
        <w:t>出让契税。</w:t>
      </w:r>
    </w:p>
    <w:p>
      <w:pPr>
        <w:pStyle w:val="2"/>
        <w:spacing w:line="480" w:lineRule="exact"/>
        <w:ind w:firstLineChars="196"/>
        <w:rPr>
          <w:rFonts w:asciiTheme="minorEastAsia" w:hAnsiTheme="minorEastAsia" w:eastAsiaTheme="minorEastAsia"/>
          <w:b/>
          <w:sz w:val="32"/>
          <w:szCs w:val="32"/>
        </w:rPr>
      </w:pPr>
      <w:r>
        <w:rPr>
          <w:rFonts w:hint="eastAsia" w:asciiTheme="minorEastAsia" w:hAnsiTheme="minorEastAsia" w:eastAsiaTheme="minorEastAsia"/>
          <w:b/>
          <w:sz w:val="32"/>
          <w:szCs w:val="32"/>
        </w:rPr>
        <w:t>九、土地移交</w:t>
      </w:r>
    </w:p>
    <w:p>
      <w:pPr>
        <w:pStyle w:val="2"/>
        <w:spacing w:line="5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1.土地现状已平整</w:t>
      </w:r>
      <w:r>
        <w:rPr>
          <w:rFonts w:ascii="仿宋" w:hAnsi="仿宋" w:eastAsia="仿宋"/>
          <w:color w:val="000000" w:themeColor="text1"/>
          <w:sz w:val="32"/>
          <w:szCs w:val="32"/>
        </w:rPr>
        <w:t>，给水、排水</w:t>
      </w:r>
      <w:r>
        <w:rPr>
          <w:rFonts w:hint="eastAsia" w:ascii="仿宋" w:hAnsi="仿宋" w:eastAsia="仿宋"/>
          <w:color w:val="000000" w:themeColor="text1"/>
          <w:sz w:val="32"/>
          <w:szCs w:val="32"/>
        </w:rPr>
        <w:t>、通电</w:t>
      </w:r>
      <w:r>
        <w:rPr>
          <w:rFonts w:ascii="仿宋" w:hAnsi="仿宋" w:eastAsia="仿宋"/>
          <w:color w:val="000000" w:themeColor="text1"/>
          <w:sz w:val="32"/>
          <w:szCs w:val="32"/>
        </w:rPr>
        <w:t>、通路</w:t>
      </w:r>
      <w:r>
        <w:rPr>
          <w:rFonts w:hint="eastAsia" w:ascii="仿宋" w:hAnsi="仿宋" w:eastAsia="仿宋"/>
          <w:color w:val="000000" w:themeColor="text1"/>
          <w:sz w:val="32"/>
          <w:szCs w:val="32"/>
        </w:rPr>
        <w:t>、通讯</w:t>
      </w:r>
      <w:r>
        <w:rPr>
          <w:rFonts w:ascii="仿宋" w:hAnsi="仿宋" w:eastAsia="仿宋"/>
          <w:color w:val="000000" w:themeColor="text1"/>
          <w:sz w:val="32"/>
          <w:szCs w:val="32"/>
        </w:rPr>
        <w:t>、排污设施</w:t>
      </w:r>
      <w:r>
        <w:rPr>
          <w:rFonts w:hint="eastAsia" w:ascii="仿宋" w:hAnsi="仿宋" w:eastAsia="仿宋"/>
          <w:color w:val="000000" w:themeColor="text1"/>
          <w:sz w:val="32"/>
          <w:szCs w:val="32"/>
        </w:rPr>
        <w:t>基础</w:t>
      </w:r>
      <w:r>
        <w:rPr>
          <w:rFonts w:ascii="仿宋" w:hAnsi="仿宋" w:eastAsia="仿宋"/>
          <w:color w:val="000000" w:themeColor="text1"/>
          <w:sz w:val="32"/>
          <w:szCs w:val="32"/>
        </w:rPr>
        <w:t>配套设施等已具备，</w:t>
      </w:r>
      <w:r>
        <w:rPr>
          <w:rFonts w:hint="eastAsia" w:ascii="仿宋" w:hAnsi="仿宋" w:eastAsia="仿宋"/>
          <w:color w:val="000000" w:themeColor="text1"/>
          <w:sz w:val="32"/>
          <w:szCs w:val="32"/>
        </w:rPr>
        <w:t>但天然</w:t>
      </w:r>
      <w:r>
        <w:rPr>
          <w:rFonts w:ascii="仿宋" w:hAnsi="仿宋" w:eastAsia="仿宋"/>
          <w:color w:val="000000" w:themeColor="text1"/>
          <w:sz w:val="32"/>
          <w:szCs w:val="32"/>
        </w:rPr>
        <w:t>气</w:t>
      </w:r>
      <w:r>
        <w:rPr>
          <w:rFonts w:hint="eastAsia" w:ascii="仿宋" w:hAnsi="仿宋" w:eastAsia="仿宋"/>
          <w:color w:val="000000" w:themeColor="text1"/>
          <w:sz w:val="32"/>
          <w:szCs w:val="32"/>
        </w:rPr>
        <w:t>、</w:t>
      </w:r>
      <w:r>
        <w:rPr>
          <w:rFonts w:ascii="仿宋" w:hAnsi="仿宋" w:eastAsia="仿宋"/>
          <w:color w:val="000000" w:themeColor="text1"/>
          <w:sz w:val="32"/>
          <w:szCs w:val="32"/>
        </w:rPr>
        <w:t>通暖</w:t>
      </w:r>
      <w:r>
        <w:rPr>
          <w:rFonts w:hint="eastAsia" w:ascii="仿宋" w:hAnsi="仿宋" w:eastAsia="仿宋"/>
          <w:color w:val="000000" w:themeColor="text1"/>
          <w:sz w:val="32"/>
          <w:szCs w:val="32"/>
        </w:rPr>
        <w:t>气仍</w:t>
      </w:r>
      <w:r>
        <w:rPr>
          <w:rFonts w:ascii="仿宋" w:hAnsi="仿宋" w:eastAsia="仿宋"/>
          <w:color w:val="000000" w:themeColor="text1"/>
          <w:sz w:val="32"/>
          <w:szCs w:val="32"/>
        </w:rPr>
        <w:t>未具备。</w:t>
      </w:r>
    </w:p>
    <w:p>
      <w:pPr>
        <w:pStyle w:val="2"/>
        <w:spacing w:line="500" w:lineRule="exact"/>
        <w:ind w:firstLine="640" w:firstLineChars="200"/>
        <w:rPr>
          <w:rFonts w:ascii="仿宋" w:hAnsi="仿宋" w:eastAsia="仿宋"/>
          <w:sz w:val="32"/>
          <w:szCs w:val="32"/>
        </w:rPr>
      </w:pPr>
      <w:r>
        <w:rPr>
          <w:rFonts w:hint="eastAsia" w:ascii="仿宋" w:hAnsi="仿宋" w:eastAsia="仿宋"/>
          <w:sz w:val="32"/>
          <w:szCs w:val="32"/>
        </w:rPr>
        <w:t>2.土地移交时间和方式：土地于竞得人签订《国有建设用地出让合同》之</w:t>
      </w:r>
      <w:r>
        <w:rPr>
          <w:rFonts w:ascii="仿宋" w:hAnsi="仿宋" w:eastAsia="仿宋"/>
          <w:sz w:val="32"/>
          <w:szCs w:val="32"/>
        </w:rPr>
        <w:t>日起</w:t>
      </w:r>
      <w:r>
        <w:rPr>
          <w:rFonts w:hint="eastAsia" w:ascii="仿宋" w:hAnsi="仿宋" w:eastAsia="仿宋"/>
          <w:sz w:val="32"/>
          <w:szCs w:val="32"/>
          <w:lang w:val="en-US" w:eastAsia="zh-CN"/>
        </w:rPr>
        <w:t>3</w:t>
      </w:r>
      <w:r>
        <w:rPr>
          <w:rFonts w:hint="eastAsia" w:ascii="仿宋" w:hAnsi="仿宋" w:eastAsia="仿宋"/>
          <w:sz w:val="32"/>
          <w:szCs w:val="32"/>
        </w:rPr>
        <w:t>个</w:t>
      </w:r>
      <w:r>
        <w:rPr>
          <w:rFonts w:ascii="仿宋" w:hAnsi="仿宋" w:eastAsia="仿宋"/>
          <w:sz w:val="32"/>
          <w:szCs w:val="32"/>
        </w:rPr>
        <w:t>月内</w:t>
      </w:r>
      <w:r>
        <w:rPr>
          <w:rFonts w:hint="eastAsia" w:ascii="仿宋" w:hAnsi="仿宋" w:eastAsia="仿宋"/>
          <w:sz w:val="32"/>
          <w:szCs w:val="32"/>
        </w:rPr>
        <w:t>，按</w:t>
      </w:r>
      <w:r>
        <w:rPr>
          <w:rFonts w:ascii="仿宋" w:hAnsi="仿宋" w:eastAsia="仿宋"/>
          <w:sz w:val="32"/>
          <w:szCs w:val="32"/>
        </w:rPr>
        <w:t>出让合同</w:t>
      </w:r>
      <w:r>
        <w:rPr>
          <w:rFonts w:hint="eastAsia" w:ascii="仿宋" w:hAnsi="仿宋" w:eastAsia="仿宋"/>
          <w:sz w:val="32"/>
          <w:szCs w:val="32"/>
        </w:rPr>
        <w:t>约定交</w:t>
      </w:r>
      <w:r>
        <w:rPr>
          <w:rFonts w:ascii="仿宋" w:hAnsi="仿宋" w:eastAsia="仿宋"/>
          <w:sz w:val="32"/>
          <w:szCs w:val="32"/>
        </w:rPr>
        <w:t>地</w:t>
      </w:r>
      <w:r>
        <w:rPr>
          <w:rFonts w:hint="eastAsia" w:ascii="仿宋" w:hAnsi="仿宋" w:eastAsia="仿宋"/>
          <w:sz w:val="32"/>
          <w:szCs w:val="32"/>
        </w:rPr>
        <w:t>时间到</w:t>
      </w:r>
      <w:r>
        <w:rPr>
          <w:rFonts w:ascii="仿宋" w:hAnsi="仿宋" w:eastAsia="仿宋"/>
          <w:sz w:val="32"/>
          <w:szCs w:val="32"/>
        </w:rPr>
        <w:t>期</w:t>
      </w:r>
      <w:r>
        <w:rPr>
          <w:rFonts w:hint="eastAsia" w:ascii="仿宋" w:hAnsi="仿宋" w:eastAsia="仿宋"/>
          <w:sz w:val="32"/>
          <w:szCs w:val="32"/>
        </w:rPr>
        <w:t>自动移交给竞得人使用。</w:t>
      </w:r>
    </w:p>
    <w:p>
      <w:pPr>
        <w:pStyle w:val="2"/>
        <w:spacing w:line="500" w:lineRule="exact"/>
        <w:ind w:firstLine="640" w:firstLineChars="200"/>
        <w:rPr>
          <w:rFonts w:ascii="仿宋" w:hAnsi="仿宋" w:eastAsia="仿宋"/>
          <w:sz w:val="32"/>
          <w:szCs w:val="32"/>
        </w:rPr>
      </w:pPr>
      <w:r>
        <w:rPr>
          <w:rFonts w:hint="eastAsia" w:ascii="仿宋" w:hAnsi="仿宋" w:eastAsia="仿宋"/>
          <w:sz w:val="32"/>
          <w:szCs w:val="32"/>
        </w:rPr>
        <w:t>3.移交条件：按土地现状净地交地，相关交地手续由</w:t>
      </w:r>
      <w:r>
        <w:rPr>
          <w:rFonts w:hint="eastAsia" w:ascii="仿宋" w:hAnsi="仿宋" w:eastAsia="仿宋"/>
          <w:sz w:val="32"/>
          <w:szCs w:val="32"/>
          <w:lang w:eastAsia="zh-CN"/>
        </w:rPr>
        <w:t>古井</w:t>
      </w:r>
      <w:r>
        <w:rPr>
          <w:rFonts w:ascii="仿宋" w:hAnsi="仿宋" w:eastAsia="仿宋"/>
          <w:sz w:val="32"/>
          <w:szCs w:val="32"/>
        </w:rPr>
        <w:t>镇人民政府</w:t>
      </w:r>
      <w:r>
        <w:rPr>
          <w:rFonts w:hint="eastAsia" w:ascii="仿宋" w:hAnsi="仿宋" w:eastAsia="仿宋"/>
          <w:sz w:val="32"/>
          <w:szCs w:val="32"/>
        </w:rPr>
        <w:t>负责。</w:t>
      </w:r>
    </w:p>
    <w:p>
      <w:pPr>
        <w:pStyle w:val="2"/>
        <w:spacing w:line="500" w:lineRule="exact"/>
        <w:ind w:firstLine="0"/>
        <w:rPr>
          <w:rFonts w:ascii="仿宋" w:hAnsi="仿宋" w:eastAsia="仿宋"/>
          <w:b/>
          <w:sz w:val="32"/>
          <w:szCs w:val="32"/>
        </w:rPr>
      </w:pPr>
      <w:r>
        <w:rPr>
          <w:rFonts w:hint="eastAsia" w:ascii="仿宋" w:hAnsi="仿宋" w:eastAsia="仿宋"/>
          <w:sz w:val="32"/>
          <w:szCs w:val="32"/>
        </w:rPr>
        <w:t xml:space="preserve">   </w:t>
      </w:r>
      <w:r>
        <w:rPr>
          <w:rFonts w:hint="eastAsia" w:asciiTheme="minorEastAsia" w:hAnsiTheme="minorEastAsia" w:eastAsiaTheme="minorEastAsia"/>
          <w:b/>
          <w:sz w:val="32"/>
          <w:szCs w:val="32"/>
        </w:rPr>
        <w:t xml:space="preserve"> 十、建设进度要求</w:t>
      </w:r>
    </w:p>
    <w:p>
      <w:pPr>
        <w:pStyle w:val="2"/>
        <w:spacing w:line="500" w:lineRule="exact"/>
        <w:ind w:firstLine="640" w:firstLineChars="200"/>
        <w:rPr>
          <w:rFonts w:ascii="仿宋" w:hAnsi="仿宋" w:eastAsia="仿宋"/>
          <w:sz w:val="32"/>
          <w:szCs w:val="32"/>
        </w:rPr>
      </w:pPr>
      <w:r>
        <w:rPr>
          <w:rFonts w:hint="eastAsia" w:ascii="仿宋" w:hAnsi="仿宋" w:eastAsia="仿宋"/>
          <w:sz w:val="32"/>
          <w:szCs w:val="32"/>
        </w:rPr>
        <w:t>竞得人应在签订</w:t>
      </w:r>
      <w:r>
        <w:rPr>
          <w:rFonts w:ascii="仿宋" w:hAnsi="仿宋" w:eastAsia="仿宋"/>
          <w:sz w:val="32"/>
          <w:szCs w:val="32"/>
        </w:rPr>
        <w:t>土地</w:t>
      </w:r>
      <w:r>
        <w:rPr>
          <w:rFonts w:hint="eastAsia" w:ascii="仿宋" w:hAnsi="仿宋" w:eastAsia="仿宋"/>
          <w:sz w:val="32"/>
          <w:szCs w:val="32"/>
        </w:rPr>
        <w:t>《</w:t>
      </w:r>
      <w:r>
        <w:rPr>
          <w:rFonts w:ascii="仿宋" w:hAnsi="仿宋" w:eastAsia="仿宋"/>
          <w:sz w:val="32"/>
          <w:szCs w:val="32"/>
        </w:rPr>
        <w:t>成交确认书》</w:t>
      </w:r>
      <w:r>
        <w:rPr>
          <w:rFonts w:hint="eastAsia" w:ascii="仿宋" w:hAnsi="仿宋" w:eastAsia="仿宋"/>
          <w:sz w:val="32"/>
          <w:szCs w:val="32"/>
        </w:rPr>
        <w:t>之日起</w:t>
      </w:r>
      <w:r>
        <w:rPr>
          <w:rFonts w:hint="eastAsia" w:ascii="仿宋" w:hAnsi="仿宋" w:eastAsia="仿宋"/>
          <w:sz w:val="32"/>
          <w:szCs w:val="32"/>
          <w:lang w:val="en-US" w:eastAsia="zh-CN"/>
        </w:rPr>
        <w:t>6</w:t>
      </w:r>
      <w:r>
        <w:rPr>
          <w:rFonts w:hint="eastAsia" w:ascii="仿宋" w:hAnsi="仿宋" w:eastAsia="仿宋"/>
          <w:sz w:val="32"/>
          <w:szCs w:val="32"/>
        </w:rPr>
        <w:t>个月内动</w:t>
      </w:r>
      <w:r>
        <w:rPr>
          <w:rFonts w:ascii="仿宋" w:hAnsi="仿宋" w:eastAsia="仿宋"/>
          <w:sz w:val="32"/>
          <w:szCs w:val="32"/>
        </w:rPr>
        <w:t>工开发</w:t>
      </w:r>
      <w:r>
        <w:rPr>
          <w:rFonts w:hint="eastAsia" w:ascii="仿宋" w:hAnsi="仿宋" w:eastAsia="仿宋"/>
          <w:sz w:val="32"/>
          <w:szCs w:val="32"/>
        </w:rPr>
        <w:t>建设；在签订</w:t>
      </w:r>
      <w:r>
        <w:rPr>
          <w:rFonts w:ascii="仿宋" w:hAnsi="仿宋" w:eastAsia="仿宋"/>
          <w:sz w:val="32"/>
          <w:szCs w:val="32"/>
        </w:rPr>
        <w:t>土地</w:t>
      </w:r>
      <w:r>
        <w:rPr>
          <w:rFonts w:hint="eastAsia" w:ascii="仿宋" w:hAnsi="仿宋" w:eastAsia="仿宋"/>
          <w:sz w:val="32"/>
          <w:szCs w:val="32"/>
        </w:rPr>
        <w:t>《</w:t>
      </w:r>
      <w:r>
        <w:rPr>
          <w:rFonts w:ascii="仿宋" w:hAnsi="仿宋" w:eastAsia="仿宋"/>
          <w:sz w:val="32"/>
          <w:szCs w:val="32"/>
        </w:rPr>
        <w:t>成交确认书》</w:t>
      </w:r>
      <w:r>
        <w:rPr>
          <w:rFonts w:hint="eastAsia" w:ascii="仿宋" w:hAnsi="仿宋" w:eastAsia="仿宋"/>
          <w:sz w:val="32"/>
          <w:szCs w:val="32"/>
        </w:rPr>
        <w:t>之日起</w:t>
      </w:r>
      <w:r>
        <w:rPr>
          <w:rFonts w:hint="eastAsia" w:ascii="仿宋" w:hAnsi="仿宋" w:eastAsia="仿宋"/>
          <w:sz w:val="32"/>
          <w:szCs w:val="32"/>
          <w:lang w:val="en-US" w:eastAsia="zh-CN"/>
        </w:rPr>
        <w:t>18</w:t>
      </w:r>
      <w:r>
        <w:rPr>
          <w:rFonts w:hint="eastAsia" w:ascii="仿宋" w:hAnsi="仿宋" w:eastAsia="仿宋"/>
          <w:sz w:val="32"/>
          <w:szCs w:val="32"/>
        </w:rPr>
        <w:t>个</w:t>
      </w:r>
      <w:r>
        <w:rPr>
          <w:rFonts w:ascii="仿宋" w:hAnsi="仿宋" w:eastAsia="仿宋"/>
          <w:sz w:val="32"/>
          <w:szCs w:val="32"/>
        </w:rPr>
        <w:t>月</w:t>
      </w:r>
      <w:r>
        <w:rPr>
          <w:rFonts w:hint="eastAsia" w:ascii="仿宋" w:hAnsi="仿宋" w:eastAsia="仿宋"/>
          <w:sz w:val="32"/>
          <w:szCs w:val="32"/>
        </w:rPr>
        <w:t>内竣工</w:t>
      </w:r>
      <w:r>
        <w:rPr>
          <w:rFonts w:ascii="仿宋" w:hAnsi="仿宋" w:eastAsia="仿宋"/>
          <w:sz w:val="32"/>
          <w:szCs w:val="32"/>
        </w:rPr>
        <w:t>完成。</w:t>
      </w:r>
    </w:p>
    <w:p>
      <w:pPr>
        <w:pStyle w:val="2"/>
        <w:spacing w:line="500" w:lineRule="exact"/>
        <w:ind w:firstLine="0"/>
        <w:rPr>
          <w:rFonts w:asciiTheme="minorEastAsia" w:hAnsiTheme="minorEastAsia" w:eastAsiaTheme="minorEastAsia"/>
          <w:b/>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w:t>
      </w:r>
      <w:r>
        <w:rPr>
          <w:rFonts w:hint="eastAsia" w:asciiTheme="minorEastAsia" w:hAnsiTheme="minorEastAsia" w:eastAsiaTheme="minorEastAsia"/>
          <w:b/>
          <w:sz w:val="32"/>
          <w:szCs w:val="32"/>
        </w:rPr>
        <w:t>十一、土地登记</w:t>
      </w:r>
    </w:p>
    <w:p>
      <w:pPr>
        <w:spacing w:line="480" w:lineRule="exact"/>
        <w:ind w:firstLine="705"/>
        <w:jc w:val="left"/>
        <w:rPr>
          <w:rFonts w:ascii="仿宋" w:hAnsi="仿宋" w:eastAsia="仿宋"/>
          <w:sz w:val="32"/>
          <w:szCs w:val="32"/>
        </w:rPr>
      </w:pPr>
      <w:r>
        <w:rPr>
          <w:rFonts w:hint="eastAsia" w:ascii="仿宋" w:hAnsi="仿宋" w:eastAsia="仿宋"/>
          <w:sz w:val="32"/>
          <w:szCs w:val="32"/>
        </w:rPr>
        <w:t>土地竞</w:t>
      </w:r>
      <w:r>
        <w:rPr>
          <w:rFonts w:ascii="仿宋" w:hAnsi="仿宋" w:eastAsia="仿宋"/>
          <w:sz w:val="32"/>
          <w:szCs w:val="32"/>
        </w:rPr>
        <w:t>得人与</w:t>
      </w:r>
      <w:r>
        <w:rPr>
          <w:rFonts w:hint="eastAsia" w:ascii="仿宋" w:hAnsi="仿宋" w:eastAsia="仿宋"/>
          <w:sz w:val="32"/>
          <w:szCs w:val="32"/>
        </w:rPr>
        <w:t>自然</w:t>
      </w:r>
      <w:r>
        <w:rPr>
          <w:rFonts w:ascii="仿宋" w:hAnsi="仿宋" w:eastAsia="仿宋"/>
          <w:sz w:val="32"/>
          <w:szCs w:val="32"/>
        </w:rPr>
        <w:t>资源管理部门签订《</w:t>
      </w:r>
      <w:r>
        <w:rPr>
          <w:rFonts w:hint="eastAsia" w:ascii="仿宋" w:hAnsi="仿宋" w:eastAsia="仿宋"/>
          <w:sz w:val="32"/>
          <w:szCs w:val="32"/>
        </w:rPr>
        <w:t>国有建设用地使用权出让合</w:t>
      </w:r>
      <w:r>
        <w:rPr>
          <w:rFonts w:ascii="仿宋" w:hAnsi="仿宋" w:eastAsia="仿宋"/>
          <w:sz w:val="32"/>
          <w:szCs w:val="32"/>
        </w:rPr>
        <w:t>同》后，按合同约定缴清土地出让价款及相关税费，凭缴款凭证及交地确认单</w:t>
      </w:r>
      <w:r>
        <w:rPr>
          <w:rFonts w:hint="eastAsia" w:ascii="仿宋" w:hAnsi="仿宋" w:eastAsia="仿宋"/>
          <w:sz w:val="32"/>
          <w:szCs w:val="32"/>
        </w:rPr>
        <w:t>办理</w:t>
      </w:r>
      <w:r>
        <w:rPr>
          <w:rFonts w:ascii="仿宋" w:hAnsi="仿宋" w:eastAsia="仿宋"/>
          <w:sz w:val="32"/>
          <w:szCs w:val="32"/>
        </w:rPr>
        <w:t>不动产登记。</w:t>
      </w:r>
    </w:p>
    <w:p>
      <w:pPr>
        <w:pStyle w:val="2"/>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十二、交易系统使用 </w:t>
      </w:r>
    </w:p>
    <w:p>
      <w:pPr>
        <w:pStyle w:val="2"/>
        <w:spacing w:line="480" w:lineRule="exact"/>
        <w:ind w:firstLine="640" w:firstLineChars="200"/>
        <w:rPr>
          <w:rFonts w:ascii="仿宋" w:hAnsi="仿宋" w:eastAsia="仿宋"/>
          <w:sz w:val="32"/>
          <w:szCs w:val="32"/>
        </w:rPr>
      </w:pPr>
      <w:r>
        <w:rPr>
          <w:rFonts w:hint="eastAsia" w:ascii="仿宋" w:hAnsi="仿宋" w:eastAsia="仿宋"/>
          <w:sz w:val="32"/>
          <w:szCs w:val="32"/>
        </w:rPr>
        <w:t>本次国有建设用地使用权网上挂牌出让只接受网上报名、报价及竞价，竞买人须通过江门市公共资源交易电子交易系统—土地与矿业权网上交易子系统（</w:t>
      </w:r>
      <w:r>
        <w:t>http://ggzy.jiangmen.cn/G2/gbmp/g-index.do</w:t>
      </w:r>
      <w:r>
        <w:rPr>
          <w:rFonts w:hint="eastAsia" w:ascii="仿宋" w:hAnsi="仿宋" w:eastAsia="仿宋"/>
          <w:sz w:val="32"/>
          <w:szCs w:val="32"/>
        </w:rPr>
        <w:t>，下称：土地与矿业权网上交易子系统）进行相关操作。只有在以上系统完成网上注册、办理数字证书、按要求足额交付竞买保证金的申请人，才能参加网上挂牌交易活动。</w:t>
      </w:r>
    </w:p>
    <w:p>
      <w:pPr>
        <w:pStyle w:val="2"/>
        <w:spacing w:line="480" w:lineRule="exact"/>
        <w:ind w:firstLineChars="196"/>
        <w:rPr>
          <w:rFonts w:ascii="仿宋" w:hAnsi="仿宋" w:eastAsia="仿宋"/>
          <w:b/>
          <w:sz w:val="32"/>
          <w:szCs w:val="32"/>
        </w:rPr>
      </w:pPr>
      <w:r>
        <w:rPr>
          <w:rFonts w:hint="eastAsia" w:ascii="仿宋" w:hAnsi="仿宋" w:eastAsia="仿宋"/>
          <w:b/>
          <w:sz w:val="32"/>
          <w:szCs w:val="32"/>
        </w:rPr>
        <w:t>在正式使用土地与矿业权网上交易子系统之前，请确认操作的计算机中已安装IE10.0（及以上版本）浏览器。已办理数字证书的用户请使用Win7或Win8操作系统的电脑设备，IE10.0及以上版本浏览器登录土地与矿业权网上交易子系统。</w:t>
      </w:r>
    </w:p>
    <w:p>
      <w:pPr>
        <w:spacing w:line="480" w:lineRule="exact"/>
        <w:ind w:firstLine="705"/>
        <w:jc w:val="left"/>
        <w:rPr>
          <w:rFonts w:ascii="仿宋" w:hAnsi="仿宋" w:eastAsia="仿宋"/>
          <w:sz w:val="32"/>
          <w:szCs w:val="32"/>
        </w:rPr>
      </w:pPr>
    </w:p>
    <w:p>
      <w:pPr>
        <w:spacing w:line="480" w:lineRule="exact"/>
        <w:ind w:firstLine="705"/>
        <w:jc w:val="left"/>
        <w:rPr>
          <w:rFonts w:ascii="仿宋" w:hAnsi="仿宋" w:eastAsia="仿宋"/>
          <w:sz w:val="32"/>
          <w:szCs w:val="32"/>
        </w:rPr>
      </w:pPr>
    </w:p>
    <w:p>
      <w:pPr>
        <w:spacing w:line="480" w:lineRule="exact"/>
        <w:jc w:val="center"/>
        <w:rPr>
          <w:rFonts w:ascii="仿宋" w:hAnsi="仿宋" w:eastAsia="仿宋"/>
          <w:b/>
          <w:sz w:val="36"/>
          <w:szCs w:val="36"/>
        </w:rPr>
      </w:pPr>
      <w:r>
        <w:rPr>
          <w:rFonts w:hint="eastAsia" w:ascii="仿宋" w:hAnsi="仿宋" w:eastAsia="仿宋"/>
          <w:b/>
          <w:sz w:val="36"/>
          <w:szCs w:val="36"/>
        </w:rPr>
        <w:t>第二部分 交易流程及注意事项</w:t>
      </w:r>
    </w:p>
    <w:p>
      <w:pPr>
        <w:pStyle w:val="2"/>
        <w:spacing w:line="500" w:lineRule="exact"/>
        <w:ind w:firstLine="643" w:firstLineChars="200"/>
        <w:rPr>
          <w:rFonts w:hAnsi="仿宋"/>
          <w:b/>
          <w:sz w:val="32"/>
          <w:szCs w:val="32"/>
        </w:rPr>
      </w:pPr>
      <w:r>
        <w:rPr>
          <w:rFonts w:hint="eastAsia" w:asciiTheme="minorEastAsia" w:hAnsiTheme="minorEastAsia" w:eastAsiaTheme="minorEastAsia"/>
          <w:b/>
          <w:sz w:val="32"/>
          <w:szCs w:val="32"/>
        </w:rPr>
        <w:t>一、发布网上挂牌信息</w:t>
      </w:r>
      <w:r>
        <w:rPr>
          <w:rFonts w:hint="eastAsia" w:hAnsi="仿宋"/>
          <w:b/>
          <w:sz w:val="32"/>
          <w:szCs w:val="32"/>
        </w:rPr>
        <w:t xml:space="preserve"> </w:t>
      </w:r>
    </w:p>
    <w:p>
      <w:pPr>
        <w:pStyle w:val="2"/>
        <w:spacing w:line="500" w:lineRule="exact"/>
        <w:ind w:firstLine="640" w:firstLineChars="200"/>
        <w:rPr>
          <w:rFonts w:hAnsi="仿宋"/>
          <w:sz w:val="32"/>
          <w:szCs w:val="32"/>
        </w:rPr>
      </w:pPr>
      <w:r>
        <w:rPr>
          <w:rFonts w:hint="eastAsia" w:hAnsi="仿宋"/>
          <w:sz w:val="32"/>
          <w:szCs w:val="32"/>
        </w:rPr>
        <w:t>交易中心将在《江门日报》、江门市人民政府门户网站江门市公共资源交易中心部门频道（http://www.jiangmen.gov.cn/bmpd/jmsggzyjyzx/）发布《国有建设用地使用权网上挂牌出让公告》，且将有关宗地的位置、面积、用途、使用年期、规划要求、起始价、增价规则及增价幅度等信息及有关挂牌文件在网上交易系统或江门市公共资源交易中心部门频道中的交易公示大厅发布，提供挂牌文件查阅及下载。</w:t>
      </w:r>
    </w:p>
    <w:p>
      <w:pPr>
        <w:pStyle w:val="2"/>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二、查阅竞买信息</w:t>
      </w:r>
    </w:p>
    <w:p>
      <w:pPr>
        <w:pStyle w:val="2"/>
        <w:spacing w:line="480" w:lineRule="exact"/>
        <w:ind w:firstLine="640" w:firstLineChars="200"/>
        <w:rPr>
          <w:rFonts w:hAnsi="仿宋"/>
          <w:sz w:val="32"/>
          <w:szCs w:val="32"/>
        </w:rPr>
      </w:pPr>
      <w:r>
        <w:rPr>
          <w:rFonts w:hint="eastAsia" w:hAnsi="仿宋"/>
          <w:sz w:val="32"/>
          <w:szCs w:val="32"/>
        </w:rPr>
        <w:t>申请竞买人可于公告日起登录网上交易系统或江门市公共资源交易中心部门频道查阅出让地块的相关情况。申请竞买人在报名参加网上挂牌交易活动前应当全面查阅相关挂牌文件。</w:t>
      </w:r>
    </w:p>
    <w:p>
      <w:pPr>
        <w:pStyle w:val="2"/>
        <w:spacing w:line="500" w:lineRule="exact"/>
        <w:ind w:firstLine="640" w:firstLineChars="200"/>
        <w:rPr>
          <w:rFonts w:hAnsi="仿宋"/>
          <w:sz w:val="32"/>
          <w:szCs w:val="32"/>
        </w:rPr>
      </w:pPr>
      <w:r>
        <w:rPr>
          <w:rFonts w:hint="eastAsia" w:hAnsi="仿宋"/>
          <w:sz w:val="32"/>
          <w:szCs w:val="32"/>
        </w:rPr>
        <w:t xml:space="preserve">（一）申请竞买人可浏览或下载本次网上挂牌文件，具体包括： </w:t>
      </w:r>
    </w:p>
    <w:p>
      <w:pPr>
        <w:pStyle w:val="2"/>
        <w:spacing w:line="500" w:lineRule="exact"/>
        <w:ind w:firstLine="640" w:firstLineChars="200"/>
        <w:rPr>
          <w:rFonts w:hAnsi="仿宋"/>
          <w:sz w:val="32"/>
          <w:szCs w:val="32"/>
        </w:rPr>
      </w:pPr>
      <w:r>
        <w:rPr>
          <w:rFonts w:hint="eastAsia" w:hAnsi="仿宋"/>
          <w:sz w:val="32"/>
          <w:szCs w:val="32"/>
        </w:rPr>
        <w:t xml:space="preserve"> 1.江门市国有建设用地使用权网上挂牌出让公告；</w:t>
      </w:r>
    </w:p>
    <w:p>
      <w:pPr>
        <w:pStyle w:val="2"/>
        <w:spacing w:line="500" w:lineRule="exact"/>
        <w:ind w:firstLine="640" w:firstLineChars="200"/>
        <w:rPr>
          <w:rFonts w:hAnsi="仿宋"/>
          <w:sz w:val="32"/>
          <w:szCs w:val="32"/>
        </w:rPr>
      </w:pPr>
      <w:r>
        <w:rPr>
          <w:rFonts w:hint="eastAsia" w:hAnsi="仿宋"/>
          <w:sz w:val="32"/>
          <w:szCs w:val="32"/>
        </w:rPr>
        <w:t xml:space="preserve"> 2.江门市国有建设用地使用权网上挂牌竞买须知；</w:t>
      </w:r>
    </w:p>
    <w:p>
      <w:pPr>
        <w:pStyle w:val="2"/>
        <w:spacing w:line="500" w:lineRule="exact"/>
        <w:ind w:firstLine="640" w:firstLineChars="200"/>
        <w:rPr>
          <w:rFonts w:hAnsi="仿宋"/>
          <w:sz w:val="32"/>
          <w:szCs w:val="32"/>
        </w:rPr>
      </w:pPr>
      <w:r>
        <w:rPr>
          <w:rFonts w:hint="eastAsia" w:hAnsi="仿宋"/>
          <w:sz w:val="32"/>
          <w:szCs w:val="32"/>
        </w:rPr>
        <w:t xml:space="preserve"> 3.宗地红线图；</w:t>
      </w:r>
    </w:p>
    <w:p>
      <w:pPr>
        <w:pStyle w:val="2"/>
        <w:spacing w:line="500" w:lineRule="exact"/>
        <w:ind w:firstLine="640" w:firstLineChars="200"/>
        <w:rPr>
          <w:rFonts w:hAnsi="仿宋"/>
          <w:sz w:val="32"/>
          <w:szCs w:val="32"/>
        </w:rPr>
      </w:pPr>
      <w:r>
        <w:rPr>
          <w:rFonts w:hint="eastAsia" w:hAnsi="仿宋"/>
          <w:sz w:val="32"/>
          <w:szCs w:val="32"/>
        </w:rPr>
        <w:t xml:space="preserve"> 4.宗地规划指标要求；</w:t>
      </w:r>
    </w:p>
    <w:p>
      <w:pPr>
        <w:pStyle w:val="2"/>
        <w:spacing w:line="500" w:lineRule="exact"/>
        <w:ind w:firstLine="640" w:firstLineChars="200"/>
        <w:rPr>
          <w:rFonts w:hAnsi="仿宋"/>
          <w:sz w:val="32"/>
          <w:szCs w:val="32"/>
        </w:rPr>
      </w:pPr>
      <w:r>
        <w:rPr>
          <w:rFonts w:hint="eastAsia" w:hAnsi="仿宋"/>
          <w:sz w:val="32"/>
          <w:szCs w:val="32"/>
        </w:rPr>
        <w:t xml:space="preserve"> 5.宗地现状图；</w:t>
      </w:r>
    </w:p>
    <w:p>
      <w:pPr>
        <w:pStyle w:val="2"/>
        <w:spacing w:line="500" w:lineRule="exact"/>
        <w:ind w:firstLine="640" w:firstLineChars="200"/>
        <w:rPr>
          <w:rFonts w:hAnsi="仿宋"/>
          <w:sz w:val="32"/>
          <w:szCs w:val="32"/>
        </w:rPr>
      </w:pPr>
      <w:r>
        <w:rPr>
          <w:rFonts w:hint="eastAsia" w:hAnsi="仿宋"/>
          <w:sz w:val="32"/>
          <w:szCs w:val="32"/>
        </w:rPr>
        <w:t xml:space="preserve"> 6.《江门市国有建设用地使用权和矿业权网上挂牌交易规则》；</w:t>
      </w:r>
    </w:p>
    <w:p>
      <w:pPr>
        <w:pStyle w:val="2"/>
        <w:spacing w:line="500" w:lineRule="exact"/>
        <w:ind w:firstLine="640" w:firstLineChars="200"/>
        <w:rPr>
          <w:rFonts w:hAnsi="仿宋"/>
          <w:sz w:val="32"/>
          <w:szCs w:val="32"/>
        </w:rPr>
      </w:pPr>
      <w:r>
        <w:rPr>
          <w:rFonts w:hint="eastAsia" w:hAnsi="仿宋"/>
          <w:sz w:val="32"/>
          <w:szCs w:val="32"/>
        </w:rPr>
        <w:t xml:space="preserve"> 7.《江门市公共资源交易中心土地与矿业权网上交易系统竞买人操作手册》；</w:t>
      </w:r>
    </w:p>
    <w:p>
      <w:pPr>
        <w:pStyle w:val="2"/>
        <w:spacing w:line="500" w:lineRule="exact"/>
        <w:ind w:firstLine="640" w:firstLineChars="200"/>
        <w:rPr>
          <w:rFonts w:hAnsi="仿宋"/>
          <w:sz w:val="32"/>
          <w:szCs w:val="32"/>
        </w:rPr>
      </w:pPr>
      <w:r>
        <w:rPr>
          <w:rFonts w:hint="eastAsia" w:hAnsi="仿宋"/>
          <w:sz w:val="32"/>
          <w:szCs w:val="32"/>
        </w:rPr>
        <w:t xml:space="preserve"> 8.《国有建设用地使用权出让合同》（下称：出让合同）样本；</w:t>
      </w:r>
    </w:p>
    <w:p>
      <w:pPr>
        <w:pStyle w:val="2"/>
        <w:spacing w:line="500" w:lineRule="exact"/>
        <w:ind w:firstLine="800" w:firstLineChars="250"/>
        <w:rPr>
          <w:rFonts w:hAnsi="仿宋"/>
          <w:sz w:val="32"/>
          <w:szCs w:val="32"/>
        </w:rPr>
      </w:pPr>
      <w:r>
        <w:rPr>
          <w:rFonts w:hint="eastAsia" w:hAnsi="仿宋"/>
          <w:sz w:val="32"/>
          <w:szCs w:val="32"/>
        </w:rPr>
        <w:t>9.《</w:t>
      </w:r>
      <w:r>
        <w:rPr>
          <w:rFonts w:hint="eastAsia" w:ascii="仿宋" w:hAnsi="仿宋" w:eastAsia="仿宋"/>
          <w:sz w:val="32"/>
          <w:szCs w:val="32"/>
          <w:lang w:val="en-US" w:eastAsia="zh-CN"/>
        </w:rPr>
        <w:t>产业建设项目投资监管协议书</w:t>
      </w:r>
      <w:r>
        <w:rPr>
          <w:rFonts w:hAnsi="仿宋"/>
          <w:sz w:val="32"/>
          <w:szCs w:val="32"/>
        </w:rPr>
        <w:t>》；</w:t>
      </w:r>
    </w:p>
    <w:p>
      <w:pPr>
        <w:pStyle w:val="2"/>
        <w:spacing w:line="500" w:lineRule="exact"/>
        <w:ind w:firstLine="800" w:firstLineChars="250"/>
        <w:rPr>
          <w:rFonts w:hint="eastAsia" w:hAnsi="仿宋"/>
          <w:sz w:val="32"/>
          <w:szCs w:val="32"/>
        </w:rPr>
      </w:pPr>
      <w:r>
        <w:rPr>
          <w:rFonts w:hint="eastAsia" w:hAnsi="仿宋"/>
          <w:sz w:val="32"/>
          <w:szCs w:val="32"/>
          <w:lang w:val="en-US" w:eastAsia="zh-CN"/>
        </w:rPr>
        <w:t>10</w:t>
      </w:r>
      <w:r>
        <w:rPr>
          <w:rFonts w:hint="eastAsia" w:hAnsi="仿宋"/>
          <w:sz w:val="32"/>
          <w:szCs w:val="32"/>
        </w:rPr>
        <w:t>.</w:t>
      </w:r>
      <w:r>
        <w:rPr>
          <w:rFonts w:hAnsi="仿宋"/>
          <w:sz w:val="32"/>
          <w:szCs w:val="32"/>
        </w:rPr>
        <w:t xml:space="preserve"> </w:t>
      </w:r>
      <w:r>
        <w:rPr>
          <w:rFonts w:hint="eastAsia" w:hAnsi="仿宋"/>
          <w:sz w:val="32"/>
          <w:szCs w:val="32"/>
        </w:rPr>
        <w:t>其它挂牌文件。</w:t>
      </w:r>
    </w:p>
    <w:p>
      <w:pPr>
        <w:pStyle w:val="2"/>
        <w:spacing w:line="500" w:lineRule="exact"/>
        <w:ind w:firstLine="640" w:firstLineChars="200"/>
        <w:rPr>
          <w:rFonts w:hAnsi="仿宋"/>
          <w:sz w:val="32"/>
          <w:szCs w:val="32"/>
        </w:rPr>
      </w:pPr>
      <w:r>
        <w:rPr>
          <w:rFonts w:hint="eastAsia" w:hAnsi="仿宋"/>
          <w:sz w:val="32"/>
          <w:szCs w:val="32"/>
        </w:rPr>
        <w:t>（二）如有疑问可在报价前以书面或口头方式向交易中心查询，竞买人需现场勘看地块或查询相关事项的，可与交易中心联系。联系人及联系电话：陈小姐，（0750）6633872，谭小姐，（0750）6633812。</w:t>
      </w:r>
    </w:p>
    <w:p>
      <w:pPr>
        <w:pStyle w:val="2"/>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三、注册交易账户</w:t>
      </w:r>
    </w:p>
    <w:p>
      <w:pPr>
        <w:pStyle w:val="2"/>
        <w:spacing w:line="500" w:lineRule="exact"/>
        <w:ind w:firstLine="560"/>
        <w:rPr>
          <w:rFonts w:hAnsi="仿宋"/>
          <w:sz w:val="32"/>
          <w:szCs w:val="32"/>
        </w:rPr>
      </w:pPr>
      <w:r>
        <w:rPr>
          <w:rFonts w:hint="eastAsia" w:hAnsi="仿宋"/>
          <w:sz w:val="32"/>
          <w:szCs w:val="32"/>
        </w:rPr>
        <w:t>申请竞买人须在网上交易系统注册交易账户。交易账户须由竞买人实名注册，申请竞买人应按照挂牌文件等要求，真实、准确填报申请信息，将符合格式规定的申请文件上传至网上交易系统，并保证填写信息须与上传文件的内容一致。</w:t>
      </w:r>
    </w:p>
    <w:p>
      <w:pPr>
        <w:pStyle w:val="2"/>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四、办理数字证书 </w:t>
      </w:r>
    </w:p>
    <w:p>
      <w:pPr>
        <w:pStyle w:val="2"/>
        <w:spacing w:line="500" w:lineRule="exact"/>
        <w:ind w:firstLine="560"/>
        <w:rPr>
          <w:rFonts w:hAnsi="仿宋"/>
          <w:b/>
          <w:sz w:val="32"/>
          <w:szCs w:val="32"/>
        </w:rPr>
      </w:pPr>
      <w:r>
        <w:rPr>
          <w:rFonts w:hint="eastAsia" w:hAnsi="仿宋"/>
          <w:sz w:val="32"/>
          <w:szCs w:val="32"/>
        </w:rPr>
        <w:t>注册完成后，申请竞买人须办理数字证书（CA证书），并对注册账户及数字证书进行绑定。申请人应当携带相关有效身份证明文件及相关资料（可在江门市公共资源交易中心部门频道“办事指南—土地与矿业权”中下载）到广东省数字认证中心江门办理点办理。</w:t>
      </w:r>
      <w:r>
        <w:rPr>
          <w:rFonts w:hint="eastAsia" w:hAnsi="仿宋"/>
          <w:b/>
          <w:sz w:val="32"/>
          <w:szCs w:val="32"/>
        </w:rPr>
        <w:t>联合竞买时，联合竞买各方均须申请办理数字证书。</w:t>
      </w:r>
    </w:p>
    <w:p>
      <w:pPr>
        <w:pStyle w:val="2"/>
        <w:spacing w:line="500" w:lineRule="exact"/>
        <w:ind w:firstLine="640" w:firstLineChars="200"/>
        <w:rPr>
          <w:rFonts w:hAnsi="仿宋"/>
          <w:sz w:val="32"/>
          <w:szCs w:val="32"/>
        </w:rPr>
      </w:pPr>
      <w:r>
        <w:rPr>
          <w:rFonts w:hint="eastAsia" w:hAnsi="仿宋"/>
          <w:sz w:val="32"/>
          <w:szCs w:val="32"/>
        </w:rPr>
        <w:t>广东省数字认证中心江门办理点：江门市蓬江区堤西路88号三楼7号业务受理窗口，联系电话（0750）3412454。</w:t>
      </w:r>
    </w:p>
    <w:p>
      <w:pPr>
        <w:pStyle w:val="2"/>
        <w:spacing w:line="500" w:lineRule="exact"/>
        <w:ind w:firstLine="640" w:firstLineChars="200"/>
        <w:rPr>
          <w:rFonts w:hAnsi="仿宋"/>
          <w:sz w:val="32"/>
          <w:szCs w:val="32"/>
        </w:rPr>
      </w:pPr>
      <w:r>
        <w:rPr>
          <w:rFonts w:hint="eastAsia" w:hAnsi="仿宋"/>
          <w:sz w:val="32"/>
          <w:szCs w:val="32"/>
        </w:rPr>
        <w:t>申请竞买人必须要保管好已注册有效的数字证书，因遗失数字证书导致的损失由申请竞买人自行负责。如发生数字证书遗失或失效的，申请竞买人须及时向广东省数字认证中心报告，并办理注销和申请重发手续。</w:t>
      </w:r>
    </w:p>
    <w:p>
      <w:pPr>
        <w:pStyle w:val="2"/>
        <w:spacing w:line="500" w:lineRule="exact"/>
        <w:ind w:firstLine="640" w:firstLineChars="200"/>
        <w:rPr>
          <w:rFonts w:hAnsi="仿宋"/>
          <w:sz w:val="32"/>
          <w:szCs w:val="32"/>
        </w:rPr>
      </w:pPr>
      <w:r>
        <w:rPr>
          <w:rFonts w:hint="eastAsia" w:hAnsi="仿宋"/>
          <w:sz w:val="32"/>
          <w:szCs w:val="32"/>
        </w:rPr>
        <w:t>《土地交易系统竞买人操作手册》《数字证书申请及使用指南》请在江门市公共资源交易中心部门频道“办事指南</w:t>
      </w:r>
      <w:r>
        <w:rPr>
          <w:rFonts w:ascii="Arial" w:hAnsi="Arial" w:cs="Arial"/>
          <w:color w:val="333333"/>
          <w:sz w:val="20"/>
          <w:shd w:val="clear" w:color="auto" w:fill="FFFFFF"/>
        </w:rPr>
        <w:t>——</w:t>
      </w:r>
      <w:r>
        <w:rPr>
          <w:rFonts w:hint="eastAsia" w:hAnsi="仿宋"/>
          <w:sz w:val="32"/>
          <w:szCs w:val="32"/>
        </w:rPr>
        <w:t>土地与矿业权”中下载。</w:t>
      </w:r>
    </w:p>
    <w:p>
      <w:pPr>
        <w:pStyle w:val="2"/>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五、报名申请</w:t>
      </w:r>
    </w:p>
    <w:p>
      <w:pPr>
        <w:pStyle w:val="2"/>
        <w:spacing w:line="500" w:lineRule="exact"/>
        <w:ind w:firstLine="640" w:firstLineChars="200"/>
        <w:rPr>
          <w:rFonts w:hAnsi="仿宋"/>
          <w:sz w:val="32"/>
          <w:szCs w:val="32"/>
        </w:rPr>
      </w:pPr>
      <w:r>
        <w:rPr>
          <w:rFonts w:hint="eastAsia" w:hAnsi="仿宋"/>
          <w:sz w:val="32"/>
          <w:szCs w:val="32"/>
        </w:rPr>
        <w:t>申请竞买人凭已办理注册的数字证书登录网上交易系统，按网上挂牌交易要求填写并上传真实有效的申请人身份证明文件等相关信息，交易系统将自动生成《竞买申请书》。</w:t>
      </w:r>
    </w:p>
    <w:p>
      <w:pPr>
        <w:pStyle w:val="2"/>
        <w:spacing w:line="480" w:lineRule="exact"/>
        <w:ind w:firstLine="640" w:firstLineChars="200"/>
        <w:rPr>
          <w:rFonts w:hAnsi="仿宋"/>
          <w:sz w:val="32"/>
          <w:szCs w:val="32"/>
        </w:rPr>
      </w:pPr>
      <w:r>
        <w:rPr>
          <w:rFonts w:hint="eastAsia" w:hAnsi="仿宋"/>
          <w:sz w:val="32"/>
          <w:szCs w:val="32"/>
        </w:rPr>
        <w:t>联合竞买的，联合体各成员单位须约定其中一方为主竞买人，代表竞买联合体各成员单位参与上网报价/竞价活动，在竞买申请时，应添加联合体其他成员单位，并如实填写出资比例等信息，而其他竞买人须登录网上交易系统对联合申请进行确认。主竞买人参与网上挂牌交易的行为，视为联合体的真实意思表示或经过联合体的合法授权，行为所产生的法律后果由联合体成员承担连带责任。</w:t>
      </w:r>
    </w:p>
    <w:p>
      <w:pPr>
        <w:pStyle w:val="2"/>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六、交纳竞买保证金</w:t>
      </w:r>
    </w:p>
    <w:p>
      <w:pPr>
        <w:pStyle w:val="2"/>
        <w:spacing w:line="500" w:lineRule="exact"/>
        <w:ind w:firstLine="640" w:firstLineChars="200"/>
        <w:rPr>
          <w:rFonts w:hAnsi="仿宋"/>
          <w:sz w:val="32"/>
          <w:szCs w:val="32"/>
        </w:rPr>
      </w:pPr>
      <w:r>
        <w:rPr>
          <w:rFonts w:hint="eastAsia" w:hAnsi="仿宋"/>
          <w:sz w:val="32"/>
          <w:szCs w:val="32"/>
        </w:rPr>
        <w:t>（一）竞买保证金是竞买人是参加网上挂牌交易活动的必经程序，竞买人根据规定按时交纳保证金后才能取得参加网上挂牌交易的竞买资格。</w:t>
      </w:r>
    </w:p>
    <w:p>
      <w:pPr>
        <w:pStyle w:val="2"/>
        <w:spacing w:line="480" w:lineRule="exact"/>
        <w:ind w:firstLine="640" w:firstLineChars="200"/>
        <w:rPr>
          <w:rFonts w:hAnsi="仿宋"/>
          <w:sz w:val="32"/>
          <w:szCs w:val="32"/>
        </w:rPr>
      </w:pPr>
      <w:r>
        <w:rPr>
          <w:rFonts w:hint="eastAsia" w:hAnsi="仿宋"/>
          <w:sz w:val="32"/>
          <w:szCs w:val="32"/>
        </w:rPr>
        <w:t>（二）保证金缴付至以下账户：</w:t>
      </w:r>
    </w:p>
    <w:p>
      <w:pPr>
        <w:pStyle w:val="2"/>
        <w:spacing w:line="480" w:lineRule="exact"/>
        <w:ind w:firstLine="640" w:firstLineChars="200"/>
        <w:rPr>
          <w:rFonts w:hAnsi="仿宋"/>
          <w:sz w:val="32"/>
          <w:szCs w:val="32"/>
        </w:rPr>
      </w:pPr>
      <w:r>
        <w:rPr>
          <w:rFonts w:hint="eastAsia" w:hAnsi="仿宋"/>
          <w:sz w:val="32"/>
          <w:szCs w:val="32"/>
        </w:rPr>
        <w:t>开户名：江门市公共资源交易中心。</w:t>
      </w:r>
    </w:p>
    <w:p>
      <w:pPr>
        <w:pStyle w:val="2"/>
        <w:spacing w:line="480" w:lineRule="exact"/>
        <w:ind w:firstLine="640" w:firstLineChars="200"/>
        <w:rPr>
          <w:rFonts w:ascii="仿宋" w:hAnsi="仿宋" w:eastAsia="仿宋"/>
          <w:sz w:val="32"/>
          <w:szCs w:val="32"/>
        </w:rPr>
      </w:pPr>
      <w:r>
        <w:rPr>
          <w:rFonts w:hint="eastAsia" w:ascii="仿宋" w:hAnsi="仿宋" w:eastAsia="仿宋"/>
          <w:sz w:val="32"/>
          <w:szCs w:val="32"/>
        </w:rPr>
        <w:t>开户行：1.工商银行江门城西支行，2.中国银行江门分行，3.农行江门分行营业部，4.中信银行江门分行，</w:t>
      </w:r>
      <w:r>
        <w:rPr>
          <w:rFonts w:hint="eastAsia" w:ascii="仿宋" w:hAnsi="仿宋" w:eastAsia="仿宋"/>
          <w:sz w:val="32"/>
          <w:szCs w:val="32"/>
          <w:lang w:val="en-US" w:eastAsia="zh-CN"/>
        </w:rPr>
        <w:t>5</w:t>
      </w:r>
      <w:r>
        <w:rPr>
          <w:rFonts w:hint="eastAsia" w:ascii="仿宋" w:hAnsi="仿宋" w:eastAsia="仿宋"/>
          <w:sz w:val="32"/>
          <w:szCs w:val="32"/>
        </w:rPr>
        <w:t>.建设银行江门市分行营业部，</w:t>
      </w:r>
      <w:r>
        <w:rPr>
          <w:rFonts w:hint="eastAsia" w:ascii="仿宋" w:hAnsi="仿宋" w:eastAsia="仿宋"/>
          <w:sz w:val="32"/>
          <w:szCs w:val="32"/>
          <w:lang w:val="en-US" w:eastAsia="zh-CN"/>
        </w:rPr>
        <w:t>6</w:t>
      </w:r>
      <w:r>
        <w:rPr>
          <w:rFonts w:hint="eastAsia" w:ascii="仿宋" w:hAnsi="仿宋" w:eastAsia="仿宋"/>
          <w:sz w:val="32"/>
          <w:szCs w:val="32"/>
        </w:rPr>
        <w:t>.邮政银行江门市紫茶支行，</w:t>
      </w:r>
      <w:r>
        <w:rPr>
          <w:rFonts w:hint="eastAsia" w:ascii="仿宋" w:hAnsi="仿宋" w:eastAsia="仿宋"/>
          <w:sz w:val="32"/>
          <w:szCs w:val="32"/>
          <w:lang w:val="en-US" w:eastAsia="zh-CN"/>
        </w:rPr>
        <w:t>7</w:t>
      </w:r>
      <w:r>
        <w:rPr>
          <w:rFonts w:hint="eastAsia" w:ascii="仿宋" w:hAnsi="仿宋" w:eastAsia="仿宋"/>
          <w:sz w:val="32"/>
          <w:szCs w:val="32"/>
        </w:rPr>
        <w:t>.江门农村商业银行，</w:t>
      </w:r>
      <w:r>
        <w:rPr>
          <w:rFonts w:hint="eastAsia" w:ascii="仿宋" w:hAnsi="仿宋" w:eastAsia="仿宋"/>
          <w:sz w:val="32"/>
          <w:szCs w:val="32"/>
          <w:lang w:val="en-US" w:eastAsia="zh-CN"/>
        </w:rPr>
        <w:t>8</w:t>
      </w:r>
      <w:r>
        <w:rPr>
          <w:rFonts w:hint="eastAsia" w:ascii="仿宋" w:hAnsi="仿宋" w:eastAsia="仿宋"/>
          <w:sz w:val="32"/>
          <w:szCs w:val="32"/>
        </w:rPr>
        <w:t>.兴业银行江门分行，</w:t>
      </w:r>
      <w:r>
        <w:rPr>
          <w:rFonts w:hint="eastAsia" w:ascii="仿宋" w:hAnsi="仿宋" w:eastAsia="仿宋"/>
          <w:sz w:val="32"/>
          <w:szCs w:val="32"/>
          <w:lang w:val="en-US" w:eastAsia="zh-CN"/>
        </w:rPr>
        <w:t>9</w:t>
      </w:r>
      <w:r>
        <w:rPr>
          <w:rFonts w:hint="eastAsia" w:ascii="仿宋" w:hAnsi="仿宋" w:eastAsia="仿宋"/>
          <w:sz w:val="32"/>
          <w:szCs w:val="32"/>
        </w:rPr>
        <w:t>.广发银行江门分行，</w:t>
      </w:r>
      <w:r>
        <w:rPr>
          <w:rFonts w:hint="eastAsia" w:ascii="仿宋" w:hAnsi="仿宋" w:eastAsia="仿宋"/>
          <w:sz w:val="32"/>
          <w:szCs w:val="32"/>
          <w:lang w:val="en-US" w:eastAsia="zh-CN"/>
        </w:rPr>
        <w:t>10</w:t>
      </w:r>
      <w:r>
        <w:rPr>
          <w:rFonts w:hint="eastAsia" w:ascii="仿宋" w:hAnsi="仿宋" w:eastAsia="仿宋"/>
          <w:sz w:val="32"/>
          <w:szCs w:val="32"/>
        </w:rPr>
        <w:t>.华夏银行江门分行，</w:t>
      </w:r>
      <w:r>
        <w:rPr>
          <w:rFonts w:hint="eastAsia" w:ascii="仿宋" w:hAnsi="仿宋" w:eastAsia="仿宋"/>
          <w:sz w:val="32"/>
          <w:szCs w:val="32"/>
          <w:lang w:val="en-US" w:eastAsia="zh-CN"/>
        </w:rPr>
        <w:t>11</w:t>
      </w:r>
      <w:r>
        <w:rPr>
          <w:rFonts w:hint="eastAsia" w:ascii="仿宋" w:hAnsi="仿宋" w:eastAsia="仿宋"/>
          <w:sz w:val="32"/>
          <w:szCs w:val="32"/>
        </w:rPr>
        <w:t>.交通</w:t>
      </w:r>
      <w:r>
        <w:rPr>
          <w:rFonts w:ascii="仿宋" w:hAnsi="仿宋" w:eastAsia="仿宋"/>
          <w:sz w:val="32"/>
          <w:szCs w:val="32"/>
        </w:rPr>
        <w:t>银行江门分行</w:t>
      </w:r>
      <w:r>
        <w:rPr>
          <w:rFonts w:hint="eastAsia" w:ascii="仿宋" w:hAnsi="仿宋" w:eastAsia="仿宋"/>
          <w:sz w:val="32"/>
          <w:szCs w:val="32"/>
        </w:rPr>
        <w:t>。</w:t>
      </w:r>
    </w:p>
    <w:p>
      <w:pPr>
        <w:pStyle w:val="2"/>
        <w:spacing w:line="480" w:lineRule="exact"/>
        <w:ind w:firstLine="640" w:firstLineChars="200"/>
        <w:rPr>
          <w:rFonts w:hAnsi="仿宋"/>
          <w:sz w:val="32"/>
          <w:szCs w:val="32"/>
        </w:rPr>
      </w:pPr>
      <w:r>
        <w:rPr>
          <w:rFonts w:hint="eastAsia" w:hAnsi="仿宋"/>
          <w:sz w:val="32"/>
          <w:szCs w:val="32"/>
        </w:rPr>
        <w:t>账号：网上交易系统</w:t>
      </w:r>
      <w:r>
        <w:rPr>
          <w:rFonts w:hint="eastAsia" w:hAnsi="仿宋"/>
          <w:b/>
          <w:sz w:val="32"/>
          <w:szCs w:val="32"/>
        </w:rPr>
        <w:t>随机</w:t>
      </w:r>
      <w:r>
        <w:rPr>
          <w:rFonts w:hint="eastAsia" w:hAnsi="仿宋"/>
          <w:sz w:val="32"/>
          <w:szCs w:val="32"/>
        </w:rPr>
        <w:t>产生的子账号。</w:t>
      </w:r>
    </w:p>
    <w:p>
      <w:pPr>
        <w:pStyle w:val="2"/>
        <w:spacing w:line="500" w:lineRule="exact"/>
        <w:ind w:firstLine="640" w:firstLineChars="200"/>
        <w:rPr>
          <w:rFonts w:hAnsi="仿宋"/>
          <w:b/>
          <w:sz w:val="32"/>
          <w:szCs w:val="32"/>
        </w:rPr>
      </w:pPr>
      <w:r>
        <w:rPr>
          <w:rFonts w:hint="eastAsia" w:hAnsi="仿宋"/>
          <w:sz w:val="32"/>
          <w:szCs w:val="32"/>
        </w:rPr>
        <w:t>（三）竞买申请提交后，网上交易系统将自动赋予竞买人一个唯一的交纳竞买保证金的银行账号，此账号一经分配，不得变更，且仅限于当次挂牌项目。竞买保证金应当通过银行转账方式交纳，</w:t>
      </w:r>
      <w:r>
        <w:rPr>
          <w:rFonts w:hint="eastAsia" w:hAnsi="仿宋"/>
          <w:b/>
          <w:sz w:val="32"/>
          <w:szCs w:val="32"/>
        </w:rPr>
        <w:t>不接纳现金方式存入。</w:t>
      </w:r>
    </w:p>
    <w:p>
      <w:pPr>
        <w:pStyle w:val="2"/>
        <w:spacing w:line="500" w:lineRule="exact"/>
        <w:ind w:firstLine="640" w:firstLineChars="200"/>
        <w:rPr>
          <w:rFonts w:hAnsi="仿宋"/>
          <w:b/>
          <w:sz w:val="32"/>
          <w:szCs w:val="32"/>
        </w:rPr>
      </w:pPr>
      <w:r>
        <w:rPr>
          <w:rFonts w:hint="eastAsia" w:hAnsi="仿宋"/>
          <w:sz w:val="32"/>
          <w:szCs w:val="32"/>
        </w:rPr>
        <w:t>（四）网上交易系统在接受竞买保证金时，仅以此随机保证金子账号作为识别竞买人身份的依据，并在竞买保证金确认足额到账之后，赋予竞买人对应宗地的竞买权限，同时自动生成《竞买资格确认书》。</w:t>
      </w:r>
      <w:r>
        <w:rPr>
          <w:rFonts w:hint="eastAsia" w:hAnsi="仿宋"/>
          <w:b/>
          <w:sz w:val="32"/>
          <w:szCs w:val="32"/>
        </w:rPr>
        <w:t>竞买人应当提前交纳竞买保证金以确保在到账截止时间前到账。</w:t>
      </w:r>
      <w:r>
        <w:rPr>
          <w:rFonts w:hint="eastAsia" w:hAnsi="仿宋"/>
          <w:sz w:val="32"/>
          <w:szCs w:val="32"/>
        </w:rPr>
        <w:t>竞买保证金未能在截止时间前到账的，该竞买申请无效，造成的损失由申请人自行承担。</w:t>
      </w:r>
      <w:r>
        <w:rPr>
          <w:rFonts w:hint="eastAsia" w:hAnsi="仿宋"/>
          <w:b/>
          <w:sz w:val="32"/>
          <w:szCs w:val="32"/>
        </w:rPr>
        <w:t>申请人在交纳保证金后，应及时登录网上交易系统查询保证金到账情况。</w:t>
      </w:r>
    </w:p>
    <w:p>
      <w:pPr>
        <w:pStyle w:val="2"/>
        <w:spacing w:line="500" w:lineRule="exact"/>
        <w:ind w:firstLine="640" w:firstLineChars="200"/>
        <w:rPr>
          <w:rFonts w:hAnsi="仿宋"/>
          <w:sz w:val="32"/>
          <w:szCs w:val="32"/>
        </w:rPr>
      </w:pPr>
      <w:r>
        <w:rPr>
          <w:rFonts w:hint="eastAsia" w:hAnsi="仿宋"/>
          <w:sz w:val="32"/>
          <w:szCs w:val="32"/>
        </w:rPr>
        <w:t>（五）竞买保证金和成交价款均以人民币计价结算。跨境资金结算应以国家最新的外汇管理规定为准。</w:t>
      </w:r>
    </w:p>
    <w:p>
      <w:pPr>
        <w:pStyle w:val="2"/>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七、网上挂牌报价、网上限时竞价</w:t>
      </w:r>
    </w:p>
    <w:p>
      <w:pPr>
        <w:pStyle w:val="2"/>
        <w:spacing w:line="500" w:lineRule="exact"/>
        <w:ind w:firstLine="640" w:firstLineChars="200"/>
        <w:rPr>
          <w:rFonts w:hAnsi="仿宋"/>
          <w:sz w:val="32"/>
          <w:szCs w:val="32"/>
        </w:rPr>
      </w:pPr>
      <w:r>
        <w:rPr>
          <w:rFonts w:hint="eastAsia" w:hAnsi="仿宋"/>
          <w:sz w:val="32"/>
          <w:szCs w:val="32"/>
        </w:rPr>
        <w:t>（一）竞买人在获得竞买资格后，凭注册有效的数字证书在挂牌报价时间内登录网上交易系统进行报价。</w:t>
      </w:r>
    </w:p>
    <w:p>
      <w:pPr>
        <w:pStyle w:val="2"/>
        <w:spacing w:line="500" w:lineRule="exact"/>
        <w:ind w:firstLine="640" w:firstLineChars="200"/>
        <w:rPr>
          <w:rFonts w:hAnsi="仿宋"/>
          <w:sz w:val="32"/>
          <w:szCs w:val="32"/>
        </w:rPr>
      </w:pPr>
      <w:r>
        <w:rPr>
          <w:rFonts w:hint="eastAsia" w:hAnsi="仿宋"/>
          <w:sz w:val="32"/>
          <w:szCs w:val="32"/>
        </w:rPr>
        <w:t>（二）网上交易系统对符合规定的报价予以确认，并更新显示当前报价。</w:t>
      </w:r>
    </w:p>
    <w:p>
      <w:pPr>
        <w:pStyle w:val="2"/>
        <w:spacing w:line="500" w:lineRule="exact"/>
        <w:ind w:firstLine="640" w:firstLineChars="200"/>
        <w:rPr>
          <w:rFonts w:hAnsi="仿宋"/>
          <w:sz w:val="32"/>
          <w:szCs w:val="32"/>
        </w:rPr>
      </w:pPr>
      <w:r>
        <w:rPr>
          <w:rFonts w:hint="eastAsia" w:hAnsi="仿宋"/>
          <w:sz w:val="32"/>
          <w:szCs w:val="32"/>
        </w:rPr>
        <w:t>（三）竞买人在意向地块的挂牌报价时间内可以登录网上交易系统进行多次报价。</w:t>
      </w:r>
    </w:p>
    <w:p>
      <w:pPr>
        <w:pStyle w:val="2"/>
        <w:spacing w:line="500" w:lineRule="exact"/>
        <w:ind w:firstLine="640" w:firstLineChars="200"/>
        <w:rPr>
          <w:rFonts w:hAnsi="仿宋"/>
          <w:bCs/>
          <w:sz w:val="32"/>
          <w:szCs w:val="32"/>
        </w:rPr>
      </w:pPr>
      <w:r>
        <w:rPr>
          <w:rFonts w:hint="eastAsia" w:hAnsi="仿宋"/>
          <w:sz w:val="32"/>
          <w:szCs w:val="32"/>
        </w:rPr>
        <w:t>（四）竞买人应当谨慎报价，报价一经提交并经网上交易系统记录即视为有效报价，不得撤回。</w:t>
      </w:r>
    </w:p>
    <w:p>
      <w:pPr>
        <w:pStyle w:val="2"/>
        <w:spacing w:line="500" w:lineRule="exact"/>
        <w:ind w:firstLine="640" w:firstLineChars="200"/>
        <w:rPr>
          <w:rFonts w:hAnsi="仿宋"/>
          <w:sz w:val="32"/>
          <w:szCs w:val="32"/>
        </w:rPr>
      </w:pPr>
      <w:r>
        <w:rPr>
          <w:rFonts w:hint="eastAsia" w:hAnsi="仿宋"/>
          <w:sz w:val="32"/>
          <w:szCs w:val="32"/>
        </w:rPr>
        <w:t>（五）若挂牌报价期限届满，挂牌地块无人出价或出价低于底价，则该地块挂牌活动自动结束，该地块自动流拍。若挂牌期报价限届满，挂牌地块只有一个人出价且该出价不低于底价，则该地块挂牌活动自动结束，该地块自动成交。若挂牌报价期限届满，挂牌地块有两人或两人以上出价且该出价不低于底价，网上交易系统将显示最高报价，并询问竞买人是否愿意继续竞价。没有竞买人表示愿意继续竞价的，则以最高报价为成交价格。</w:t>
      </w:r>
    </w:p>
    <w:p>
      <w:pPr>
        <w:pStyle w:val="2"/>
        <w:spacing w:line="500" w:lineRule="exact"/>
        <w:ind w:firstLine="640" w:firstLineChars="200"/>
        <w:rPr>
          <w:rFonts w:hAnsi="仿宋"/>
          <w:sz w:val="32"/>
          <w:szCs w:val="32"/>
        </w:rPr>
      </w:pPr>
      <w:r>
        <w:rPr>
          <w:rFonts w:hint="eastAsia" w:hAnsi="仿宋"/>
          <w:sz w:val="32"/>
          <w:szCs w:val="32"/>
        </w:rPr>
        <w:t>有竞买人表示愿意继续竞价的，即属于网上挂牌截止时有两个或两个以上竞买人要求报价的情形，网上挂牌交易将自动进入网上限时竞价程序。</w:t>
      </w:r>
    </w:p>
    <w:p>
      <w:pPr>
        <w:pStyle w:val="2"/>
        <w:spacing w:line="500" w:lineRule="exact"/>
        <w:ind w:firstLine="640" w:firstLineChars="200"/>
        <w:rPr>
          <w:rFonts w:hAnsi="仿宋"/>
          <w:bCs/>
          <w:sz w:val="32"/>
          <w:szCs w:val="32"/>
        </w:rPr>
      </w:pPr>
      <w:r>
        <w:rPr>
          <w:rFonts w:hint="eastAsia" w:hAnsi="仿宋"/>
          <w:bCs/>
          <w:sz w:val="32"/>
          <w:szCs w:val="32"/>
        </w:rPr>
        <w:t>（六）网上询问</w:t>
      </w:r>
    </w:p>
    <w:p>
      <w:pPr>
        <w:pStyle w:val="2"/>
        <w:spacing w:line="500" w:lineRule="exact"/>
        <w:ind w:firstLine="640" w:firstLineChars="200"/>
        <w:rPr>
          <w:rFonts w:hAnsi="仿宋"/>
          <w:sz w:val="32"/>
          <w:szCs w:val="32"/>
        </w:rPr>
      </w:pPr>
      <w:r>
        <w:rPr>
          <w:rFonts w:hint="eastAsia" w:hAnsi="仿宋"/>
          <w:sz w:val="32"/>
          <w:szCs w:val="32"/>
        </w:rPr>
        <w:t xml:space="preserve">网上报价期间进行过至少一次有效报价的竞买人方能参与交易系统询问。土地与矿业权交易子系统在网上挂牌期限截止后将自动弹出对话框，询问是否参与限时竞价，询问时间持续5分钟。选择参与的竞买人应当在5分钟内作出参加网上限时竞价的决定，选择“不参与”或超出规定时间不作决定的竞买人，将视为不参加网上限时竞价活动。 </w:t>
      </w:r>
    </w:p>
    <w:p>
      <w:pPr>
        <w:pStyle w:val="2"/>
        <w:spacing w:line="500" w:lineRule="exact"/>
        <w:ind w:firstLine="640" w:firstLineChars="200"/>
        <w:rPr>
          <w:rFonts w:hAnsi="仿宋"/>
          <w:b/>
          <w:sz w:val="32"/>
          <w:szCs w:val="32"/>
        </w:rPr>
      </w:pPr>
      <w:r>
        <w:rPr>
          <w:rFonts w:hint="eastAsia" w:hAnsi="仿宋"/>
          <w:bCs/>
          <w:sz w:val="32"/>
          <w:szCs w:val="32"/>
        </w:rPr>
        <w:t>（七）网上限时竞价</w:t>
      </w:r>
      <w:r>
        <w:rPr>
          <w:rFonts w:hint="eastAsia" w:hAnsi="仿宋"/>
          <w:b/>
          <w:sz w:val="32"/>
          <w:szCs w:val="32"/>
        </w:rPr>
        <w:t xml:space="preserve"> </w:t>
      </w:r>
    </w:p>
    <w:p>
      <w:pPr>
        <w:pStyle w:val="2"/>
        <w:spacing w:line="500" w:lineRule="exact"/>
        <w:ind w:firstLine="640" w:firstLineChars="200"/>
        <w:rPr>
          <w:rFonts w:hAnsi="仿宋"/>
          <w:sz w:val="32"/>
          <w:szCs w:val="32"/>
        </w:rPr>
      </w:pPr>
      <w:r>
        <w:rPr>
          <w:rFonts w:hint="eastAsia" w:hAnsi="仿宋"/>
          <w:sz w:val="32"/>
          <w:szCs w:val="32"/>
        </w:rPr>
        <w:t>1.经网上交易系统询问完毕后，有竞买人愿意参加网上限时竞价的，网上交易系统开始第一次5分钟倒计时的限时竞价，竞买人应严格按照报价规则参加限时竞价。如在5分钟内的任一时点有新的报价，系统即从此时点起再顺延5分钟，供竞买人作新一轮竞价；</w:t>
      </w:r>
    </w:p>
    <w:p>
      <w:pPr>
        <w:pStyle w:val="2"/>
        <w:spacing w:line="500" w:lineRule="exact"/>
        <w:ind w:firstLine="640" w:firstLineChars="200"/>
        <w:rPr>
          <w:rFonts w:hAnsi="仿宋"/>
          <w:sz w:val="32"/>
          <w:szCs w:val="32"/>
        </w:rPr>
      </w:pPr>
      <w:r>
        <w:rPr>
          <w:rFonts w:hint="eastAsia" w:hAnsi="仿宋"/>
          <w:sz w:val="32"/>
          <w:szCs w:val="32"/>
        </w:rPr>
        <w:t>2. 5分钟限时竞价内没有新的报价，网上交易系统将自动关闭竞价通道，确认当前最高报价为最终报价，确认最高报价者为竞得人。</w:t>
      </w:r>
    </w:p>
    <w:p>
      <w:pPr>
        <w:pStyle w:val="2"/>
        <w:spacing w:line="500" w:lineRule="exact"/>
        <w:ind w:firstLine="640" w:firstLineChars="200"/>
        <w:rPr>
          <w:rFonts w:hAnsi="仿宋"/>
          <w:sz w:val="32"/>
          <w:szCs w:val="32"/>
        </w:rPr>
      </w:pPr>
      <w:r>
        <w:rPr>
          <w:rFonts w:hint="eastAsia" w:hAnsi="仿宋"/>
          <w:sz w:val="32"/>
          <w:szCs w:val="32"/>
        </w:rPr>
        <w:t>3.网上交易系统即时显示网上挂牌竞价结果。</w:t>
      </w:r>
    </w:p>
    <w:p>
      <w:pPr>
        <w:pStyle w:val="2"/>
        <w:spacing w:line="500" w:lineRule="exact"/>
        <w:ind w:firstLine="640" w:firstLineChars="200"/>
        <w:rPr>
          <w:rFonts w:hAnsi="仿宋"/>
          <w:sz w:val="32"/>
          <w:szCs w:val="32"/>
        </w:rPr>
      </w:pPr>
      <w:r>
        <w:rPr>
          <w:rFonts w:hint="eastAsia" w:hAnsi="仿宋"/>
          <w:sz w:val="32"/>
          <w:szCs w:val="32"/>
        </w:rPr>
        <w:t>（八）网上挂牌报价和网上限时竞价报价规则</w:t>
      </w:r>
    </w:p>
    <w:p>
      <w:pPr>
        <w:pStyle w:val="2"/>
        <w:spacing w:line="500" w:lineRule="exact"/>
        <w:ind w:firstLine="627" w:firstLineChars="196"/>
        <w:rPr>
          <w:rFonts w:hAnsi="仿宋"/>
          <w:sz w:val="32"/>
          <w:szCs w:val="32"/>
        </w:rPr>
      </w:pPr>
      <w:r>
        <w:rPr>
          <w:rFonts w:hint="eastAsia" w:hAnsi="仿宋"/>
          <w:sz w:val="32"/>
          <w:szCs w:val="32"/>
        </w:rPr>
        <w:t>1.以增价方式进行报价；</w:t>
      </w:r>
    </w:p>
    <w:p>
      <w:pPr>
        <w:pStyle w:val="2"/>
        <w:spacing w:line="500" w:lineRule="exact"/>
        <w:ind w:firstLine="627" w:firstLineChars="196"/>
        <w:rPr>
          <w:rFonts w:hAnsi="仿宋"/>
          <w:sz w:val="32"/>
          <w:szCs w:val="32"/>
        </w:rPr>
      </w:pPr>
      <w:r>
        <w:rPr>
          <w:rFonts w:hint="eastAsia" w:hAnsi="仿宋"/>
          <w:sz w:val="32"/>
          <w:szCs w:val="32"/>
        </w:rPr>
        <w:t>2.竞买人可多次报价；</w:t>
      </w:r>
    </w:p>
    <w:p>
      <w:pPr>
        <w:pStyle w:val="2"/>
        <w:spacing w:line="500" w:lineRule="exact"/>
        <w:ind w:firstLine="627" w:firstLineChars="196"/>
        <w:rPr>
          <w:rFonts w:hAnsi="仿宋"/>
          <w:sz w:val="32"/>
          <w:szCs w:val="32"/>
        </w:rPr>
      </w:pPr>
      <w:r>
        <w:rPr>
          <w:rFonts w:hint="eastAsia" w:hAnsi="仿宋"/>
          <w:sz w:val="32"/>
          <w:szCs w:val="32"/>
        </w:rPr>
        <w:t>3.初次报价不得低于起始价；</w:t>
      </w:r>
    </w:p>
    <w:p>
      <w:pPr>
        <w:pStyle w:val="2"/>
        <w:spacing w:line="500" w:lineRule="exact"/>
        <w:ind w:firstLine="627" w:firstLineChars="196"/>
        <w:rPr>
          <w:rFonts w:hAnsi="仿宋"/>
          <w:sz w:val="32"/>
          <w:szCs w:val="32"/>
        </w:rPr>
      </w:pPr>
      <w:r>
        <w:rPr>
          <w:rFonts w:hint="eastAsia" w:hAnsi="仿宋"/>
          <w:sz w:val="32"/>
          <w:szCs w:val="32"/>
        </w:rPr>
        <w:t>4.每次报价应当比当前最高报价递增至少1个加价幅度；</w:t>
      </w:r>
    </w:p>
    <w:p>
      <w:pPr>
        <w:pStyle w:val="2"/>
        <w:spacing w:line="500" w:lineRule="exact"/>
        <w:ind w:firstLine="627" w:firstLineChars="196"/>
        <w:rPr>
          <w:rFonts w:hAnsi="仿宋"/>
          <w:sz w:val="32"/>
          <w:szCs w:val="32"/>
        </w:rPr>
      </w:pPr>
      <w:r>
        <w:rPr>
          <w:rFonts w:hint="eastAsia" w:hAnsi="仿宋"/>
          <w:sz w:val="32"/>
          <w:szCs w:val="32"/>
        </w:rPr>
        <w:t>5.竞买人可按加价幅度的整数倍自行报价。</w:t>
      </w:r>
    </w:p>
    <w:p>
      <w:pPr>
        <w:pStyle w:val="2"/>
        <w:spacing w:line="500" w:lineRule="exact"/>
        <w:ind w:firstLine="640" w:firstLineChars="200"/>
        <w:rPr>
          <w:rFonts w:hAnsi="仿宋"/>
          <w:sz w:val="32"/>
          <w:szCs w:val="32"/>
        </w:rPr>
      </w:pPr>
      <w:r>
        <w:rPr>
          <w:rFonts w:hint="eastAsia" w:hAnsi="仿宋"/>
          <w:sz w:val="32"/>
          <w:szCs w:val="32"/>
        </w:rPr>
        <w:t>（九）竞买人报价有下列情形之一的，为无效报价：</w:t>
      </w:r>
    </w:p>
    <w:p>
      <w:pPr>
        <w:pStyle w:val="2"/>
        <w:spacing w:line="500" w:lineRule="exact"/>
        <w:ind w:firstLine="640" w:firstLineChars="200"/>
        <w:rPr>
          <w:rFonts w:hAnsi="仿宋"/>
          <w:sz w:val="32"/>
          <w:szCs w:val="32"/>
        </w:rPr>
      </w:pPr>
      <w:r>
        <w:rPr>
          <w:rFonts w:hint="eastAsia" w:hAnsi="仿宋"/>
          <w:sz w:val="32"/>
          <w:szCs w:val="32"/>
        </w:rPr>
        <w:t>1.报价未在网上挂牌期限内收到的。</w:t>
      </w:r>
    </w:p>
    <w:p>
      <w:pPr>
        <w:pStyle w:val="2"/>
        <w:spacing w:line="500" w:lineRule="exact"/>
        <w:ind w:firstLine="640" w:firstLineChars="200"/>
        <w:rPr>
          <w:rFonts w:hAnsi="仿宋"/>
          <w:sz w:val="32"/>
          <w:szCs w:val="32"/>
        </w:rPr>
      </w:pPr>
      <w:r>
        <w:rPr>
          <w:rFonts w:hint="eastAsia" w:hAnsi="仿宋"/>
          <w:sz w:val="32"/>
          <w:szCs w:val="32"/>
        </w:rPr>
        <w:t xml:space="preserve">2.报价因竞买人网络故障未在网上挂牌报价期限内收到的。 </w:t>
      </w:r>
    </w:p>
    <w:p>
      <w:pPr>
        <w:pStyle w:val="2"/>
        <w:spacing w:line="500" w:lineRule="exact"/>
        <w:ind w:firstLine="640" w:firstLineChars="200"/>
        <w:rPr>
          <w:rFonts w:hAnsi="仿宋"/>
          <w:sz w:val="32"/>
          <w:szCs w:val="32"/>
        </w:rPr>
      </w:pPr>
      <w:r>
        <w:rPr>
          <w:rFonts w:hint="eastAsia" w:hAnsi="仿宋"/>
          <w:sz w:val="32"/>
          <w:szCs w:val="32"/>
        </w:rPr>
        <w:t>3.报价不符合报价规则的。</w:t>
      </w:r>
    </w:p>
    <w:p>
      <w:pPr>
        <w:pStyle w:val="2"/>
        <w:spacing w:line="500" w:lineRule="exact"/>
        <w:ind w:firstLine="640" w:firstLineChars="200"/>
        <w:rPr>
          <w:rFonts w:hAnsi="仿宋"/>
          <w:sz w:val="32"/>
          <w:szCs w:val="32"/>
        </w:rPr>
      </w:pPr>
      <w:r>
        <w:rPr>
          <w:rFonts w:hint="eastAsia" w:hAnsi="仿宋"/>
          <w:sz w:val="32"/>
          <w:szCs w:val="32"/>
        </w:rPr>
        <w:t>4.报价低于网上挂牌起始价的。</w:t>
      </w:r>
    </w:p>
    <w:p>
      <w:pPr>
        <w:pStyle w:val="2"/>
        <w:spacing w:line="500" w:lineRule="exact"/>
        <w:ind w:firstLine="640" w:firstLineChars="200"/>
        <w:rPr>
          <w:rFonts w:hAnsi="仿宋"/>
          <w:strike/>
          <w:sz w:val="32"/>
          <w:szCs w:val="32"/>
        </w:rPr>
      </w:pPr>
      <w:r>
        <w:rPr>
          <w:rFonts w:hint="eastAsia" w:hAnsi="仿宋"/>
          <w:sz w:val="32"/>
          <w:szCs w:val="32"/>
        </w:rPr>
        <w:t>5.报价不符合网上挂牌公告、须知及相关交易文件规定的其他情形。</w:t>
      </w:r>
    </w:p>
    <w:p>
      <w:pPr>
        <w:pStyle w:val="2"/>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八、成交确认</w:t>
      </w:r>
    </w:p>
    <w:p>
      <w:pPr>
        <w:pStyle w:val="2"/>
        <w:spacing w:line="500" w:lineRule="exact"/>
        <w:ind w:firstLine="640" w:firstLineChars="200"/>
        <w:rPr>
          <w:rFonts w:hAnsi="仿宋"/>
          <w:sz w:val="32"/>
          <w:szCs w:val="32"/>
        </w:rPr>
      </w:pPr>
      <w:r>
        <w:rPr>
          <w:rFonts w:hint="eastAsia" w:hAnsi="仿宋"/>
          <w:sz w:val="32"/>
          <w:szCs w:val="32"/>
        </w:rPr>
        <w:t>网上挂牌期限截止后，网上交易系统将按照下列规定确定是否成交：</w:t>
      </w:r>
    </w:p>
    <w:p>
      <w:pPr>
        <w:pStyle w:val="2"/>
        <w:spacing w:line="500" w:lineRule="exact"/>
        <w:ind w:firstLine="640" w:firstLineChars="200"/>
        <w:rPr>
          <w:rFonts w:hAnsi="仿宋"/>
          <w:sz w:val="32"/>
          <w:szCs w:val="32"/>
        </w:rPr>
      </w:pPr>
      <w:r>
        <w:rPr>
          <w:rFonts w:hint="eastAsia" w:hAnsi="仿宋"/>
          <w:sz w:val="32"/>
          <w:szCs w:val="32"/>
        </w:rPr>
        <w:t>（一）网上挂牌报价阶段只有1个竞买人报价，且报价不低于底价的，挂牌成交；</w:t>
      </w:r>
    </w:p>
    <w:p>
      <w:pPr>
        <w:pStyle w:val="2"/>
        <w:spacing w:line="500" w:lineRule="exact"/>
        <w:ind w:firstLine="640" w:firstLineChars="200"/>
        <w:rPr>
          <w:rFonts w:hAnsi="仿宋"/>
          <w:sz w:val="32"/>
          <w:szCs w:val="32"/>
        </w:rPr>
      </w:pPr>
      <w:r>
        <w:rPr>
          <w:rFonts w:hint="eastAsia" w:hAnsi="仿宋"/>
          <w:sz w:val="32"/>
          <w:szCs w:val="32"/>
        </w:rPr>
        <w:t>（二）网上挂牌报价阶段有2个或以上的竞买人报价，经网上交易系统询问，无竞买人愿意参加网上限时竞价的，以报价最高者为竞得人，但报价低于底价者除外；</w:t>
      </w:r>
    </w:p>
    <w:p>
      <w:pPr>
        <w:pStyle w:val="2"/>
        <w:spacing w:line="500" w:lineRule="exact"/>
        <w:ind w:firstLine="640" w:firstLineChars="200"/>
        <w:rPr>
          <w:rFonts w:hAnsi="仿宋"/>
          <w:sz w:val="32"/>
          <w:szCs w:val="32"/>
        </w:rPr>
      </w:pPr>
      <w:r>
        <w:rPr>
          <w:rFonts w:hint="eastAsia" w:hAnsi="仿宋"/>
          <w:sz w:val="32"/>
          <w:szCs w:val="32"/>
        </w:rPr>
        <w:t>（三）网上限时竞价阶段报价最高且报价不低于底价者为竞得人；</w:t>
      </w:r>
    </w:p>
    <w:p>
      <w:pPr>
        <w:pStyle w:val="2"/>
        <w:spacing w:line="500" w:lineRule="exact"/>
        <w:ind w:firstLine="640" w:firstLineChars="200"/>
        <w:rPr>
          <w:rFonts w:hAnsi="仿宋"/>
          <w:sz w:val="32"/>
          <w:szCs w:val="32"/>
        </w:rPr>
      </w:pPr>
      <w:r>
        <w:rPr>
          <w:rFonts w:hint="eastAsia" w:hAnsi="仿宋"/>
          <w:sz w:val="32"/>
          <w:szCs w:val="32"/>
        </w:rPr>
        <w:t>（四）在网上限时竞价阶段无竞买人报价的，以网上竞价结束时报价最高且报价不低于底价者为竞得人；</w:t>
      </w:r>
    </w:p>
    <w:p>
      <w:pPr>
        <w:pStyle w:val="2"/>
        <w:spacing w:line="500" w:lineRule="exact"/>
        <w:ind w:firstLine="640" w:firstLineChars="200"/>
        <w:rPr>
          <w:rFonts w:hAnsi="仿宋"/>
          <w:sz w:val="32"/>
          <w:szCs w:val="32"/>
        </w:rPr>
      </w:pPr>
      <w:r>
        <w:rPr>
          <w:rFonts w:hint="eastAsia" w:hAnsi="仿宋"/>
          <w:sz w:val="32"/>
          <w:szCs w:val="32"/>
        </w:rPr>
        <w:t>（五）在网上竞价阶段无报价者或者报价均低于底价或者不符合其他条件的，挂牌不成交。</w:t>
      </w:r>
    </w:p>
    <w:p>
      <w:pPr>
        <w:pStyle w:val="2"/>
        <w:spacing w:line="500" w:lineRule="exact"/>
        <w:ind w:firstLine="640" w:firstLineChars="200"/>
        <w:rPr>
          <w:rFonts w:hAnsi="仿宋"/>
          <w:sz w:val="32"/>
          <w:szCs w:val="32"/>
        </w:rPr>
      </w:pPr>
      <w:r>
        <w:rPr>
          <w:rFonts w:hint="eastAsia" w:hAnsi="仿宋"/>
          <w:sz w:val="32"/>
          <w:szCs w:val="32"/>
        </w:rPr>
        <w:t>网上挂牌交易成交后，系统自动生成《竞买结果单》，竞得人应当自行下载打印《竞买结果单》并签字盖章，竞得人拒绝签订该《竞买结果单》也不能对抗网上挂牌成交结果的法律效力。《竞买结果单》对挂牌人和竞得人具有法律效力，挂牌人改变网上挂牌结果的，或者竞得人放弃竞得宗地的，应当承担法律责任。</w:t>
      </w:r>
    </w:p>
    <w:p>
      <w:pPr>
        <w:pStyle w:val="2"/>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九、竞得人资格核验</w:t>
      </w:r>
    </w:p>
    <w:p>
      <w:pPr>
        <w:pStyle w:val="2"/>
        <w:spacing w:line="500" w:lineRule="exact"/>
        <w:ind w:firstLine="640" w:firstLineChars="200"/>
        <w:rPr>
          <w:rFonts w:hAnsi="仿宋"/>
          <w:sz w:val="32"/>
          <w:szCs w:val="32"/>
        </w:rPr>
      </w:pPr>
      <w:r>
        <w:rPr>
          <w:rFonts w:hint="eastAsia" w:hAnsi="仿宋"/>
          <w:sz w:val="32"/>
          <w:szCs w:val="32"/>
        </w:rPr>
        <w:t>本次网上挂牌出让以先网上报价/竞价，后核验竞买资格、确认成交的程序进行。网上挂牌交易结束后，竞得人应当根据网上交易系统提示，自行下载《竞买结果单》等文书，并</w:t>
      </w:r>
      <w:r>
        <w:rPr>
          <w:rFonts w:hint="eastAsia" w:hAnsi="仿宋"/>
          <w:b/>
          <w:sz w:val="32"/>
          <w:szCs w:val="32"/>
        </w:rPr>
        <w:t>在报价/竞价结束后5个工作日内</w:t>
      </w:r>
      <w:r>
        <w:rPr>
          <w:rFonts w:hint="eastAsia" w:hAnsi="仿宋"/>
          <w:sz w:val="32"/>
          <w:szCs w:val="32"/>
        </w:rPr>
        <w:t>持下列有关纸质资料到江门市公共资源交易中心新会分中心（江门市新会区振兴二路73号三楼3号业务受理窗口）办理竞得人资格核验。</w:t>
      </w:r>
    </w:p>
    <w:p>
      <w:pPr>
        <w:pStyle w:val="2"/>
        <w:spacing w:line="500" w:lineRule="exact"/>
        <w:ind w:firstLine="643" w:firstLineChars="200"/>
        <w:rPr>
          <w:rFonts w:hAnsi="仿宋"/>
          <w:b/>
          <w:sz w:val="32"/>
          <w:szCs w:val="32"/>
        </w:rPr>
      </w:pPr>
      <w:r>
        <w:rPr>
          <w:rFonts w:hint="eastAsia" w:hAnsi="仿宋"/>
          <w:b/>
          <w:sz w:val="32"/>
          <w:szCs w:val="32"/>
        </w:rPr>
        <w:t>提交资料包括（所有复印件须备原件核对并加盖印章：属单位的，须盖单位公章；属个人的，须本人亲笔签名并按指模）：</w:t>
      </w:r>
    </w:p>
    <w:p>
      <w:pPr>
        <w:pStyle w:val="2"/>
        <w:spacing w:line="500" w:lineRule="exact"/>
        <w:ind w:firstLine="640" w:firstLineChars="200"/>
        <w:rPr>
          <w:rFonts w:hAnsi="仿宋"/>
          <w:sz w:val="32"/>
          <w:szCs w:val="32"/>
        </w:rPr>
      </w:pPr>
      <w:r>
        <w:rPr>
          <w:rFonts w:hint="eastAsia" w:hAnsi="仿宋"/>
          <w:sz w:val="32"/>
          <w:szCs w:val="32"/>
        </w:rPr>
        <w:t>应提交资料清单如下：（按申请人类型提交相应身份证明文件，并提供原件核对）</w:t>
      </w:r>
    </w:p>
    <w:p>
      <w:pPr>
        <w:pStyle w:val="2"/>
        <w:spacing w:line="500" w:lineRule="exact"/>
        <w:ind w:firstLine="643" w:firstLineChars="200"/>
        <w:rPr>
          <w:rFonts w:hAnsi="仿宋"/>
          <w:sz w:val="32"/>
          <w:szCs w:val="32"/>
        </w:rPr>
      </w:pPr>
      <w:r>
        <w:rPr>
          <w:rFonts w:hint="eastAsia" w:hAnsi="仿宋"/>
          <w:b/>
          <w:sz w:val="32"/>
          <w:szCs w:val="32"/>
        </w:rPr>
        <w:t>（一）法人申请的，</w:t>
      </w:r>
      <w:r>
        <w:rPr>
          <w:rFonts w:hint="eastAsia" w:hAnsi="仿宋"/>
          <w:sz w:val="32"/>
          <w:szCs w:val="32"/>
        </w:rPr>
        <w:t>应提交下列文件：</w:t>
      </w:r>
    </w:p>
    <w:p>
      <w:pPr>
        <w:pStyle w:val="2"/>
        <w:spacing w:line="500" w:lineRule="exact"/>
        <w:ind w:firstLine="640" w:firstLineChars="200"/>
        <w:rPr>
          <w:rFonts w:hAnsi="仿宋"/>
          <w:sz w:val="32"/>
          <w:szCs w:val="32"/>
        </w:rPr>
      </w:pPr>
      <w:r>
        <w:rPr>
          <w:rFonts w:hint="eastAsia" w:hAnsi="仿宋"/>
          <w:sz w:val="32"/>
          <w:szCs w:val="32"/>
        </w:rPr>
        <w:t>1.法人单位有效证明文件（营业执照、组织机构代码证、经工商部门核准的公司章程）；</w:t>
      </w:r>
    </w:p>
    <w:p>
      <w:pPr>
        <w:pStyle w:val="2"/>
        <w:spacing w:line="500" w:lineRule="exact"/>
        <w:ind w:firstLine="640" w:firstLineChars="200"/>
        <w:rPr>
          <w:rFonts w:hAnsi="仿宋"/>
          <w:sz w:val="32"/>
          <w:szCs w:val="32"/>
        </w:rPr>
      </w:pPr>
      <w:r>
        <w:rPr>
          <w:rFonts w:hint="eastAsia" w:hAnsi="仿宋"/>
          <w:sz w:val="32"/>
          <w:szCs w:val="32"/>
        </w:rPr>
        <w:t>2.法定代表人的有效身份证明文件；</w:t>
      </w:r>
    </w:p>
    <w:p>
      <w:pPr>
        <w:pStyle w:val="2"/>
        <w:spacing w:line="500" w:lineRule="exact"/>
        <w:ind w:firstLine="640" w:firstLineChars="200"/>
        <w:rPr>
          <w:rFonts w:hAnsi="仿宋"/>
          <w:sz w:val="32"/>
          <w:szCs w:val="32"/>
        </w:rPr>
      </w:pPr>
      <w:r>
        <w:rPr>
          <w:rFonts w:hint="eastAsia" w:hAnsi="仿宋"/>
          <w:sz w:val="32"/>
          <w:szCs w:val="32"/>
        </w:rPr>
        <w:t>3.委托他人代为办理的，应提交法定代表人亲笔签名并加盖单位公章的授权委托书（原件）或公证委托（原件）及委托代理人的有效身份证明文件；</w:t>
      </w:r>
    </w:p>
    <w:p>
      <w:pPr>
        <w:pStyle w:val="2"/>
        <w:spacing w:line="500" w:lineRule="exact"/>
        <w:ind w:firstLine="640" w:firstLineChars="200"/>
        <w:rPr>
          <w:rFonts w:hAnsi="仿宋"/>
          <w:sz w:val="32"/>
          <w:szCs w:val="32"/>
        </w:rPr>
      </w:pPr>
      <w:r>
        <w:rPr>
          <w:rFonts w:hint="eastAsia" w:hAnsi="仿宋"/>
          <w:sz w:val="32"/>
          <w:szCs w:val="32"/>
        </w:rPr>
        <w:t>4.竞买保证金交纳凭证；</w:t>
      </w:r>
    </w:p>
    <w:p>
      <w:pPr>
        <w:pStyle w:val="2"/>
        <w:spacing w:line="500" w:lineRule="exact"/>
        <w:ind w:firstLine="640" w:firstLineChars="200"/>
        <w:rPr>
          <w:rFonts w:hAnsi="仿宋"/>
          <w:sz w:val="32"/>
          <w:szCs w:val="32"/>
        </w:rPr>
      </w:pPr>
      <w:r>
        <w:rPr>
          <w:rFonts w:hint="eastAsia" w:hAnsi="仿宋"/>
          <w:sz w:val="32"/>
          <w:szCs w:val="32"/>
        </w:rPr>
        <w:t>5.网上交易系统下载打印的《竞买申请书》《竞买资格确认书》《竞买结果单》；</w:t>
      </w:r>
    </w:p>
    <w:p>
      <w:pPr>
        <w:pStyle w:val="2"/>
        <w:spacing w:line="500" w:lineRule="exact"/>
        <w:ind w:firstLine="640" w:firstLineChars="200"/>
        <w:rPr>
          <w:rFonts w:hAnsi="仿宋"/>
          <w:sz w:val="32"/>
          <w:szCs w:val="32"/>
        </w:rPr>
      </w:pPr>
      <w:r>
        <w:rPr>
          <w:rFonts w:hint="eastAsia" w:hAnsi="仿宋"/>
          <w:sz w:val="32"/>
          <w:szCs w:val="32"/>
        </w:rPr>
        <w:t>6.网上挂牌出让文件规定需要提交的其他文件。</w:t>
      </w:r>
      <w:r>
        <w:rPr>
          <w:rFonts w:hint="eastAsia" w:hAnsi="仿宋"/>
          <w:sz w:val="32"/>
          <w:szCs w:val="32"/>
        </w:rPr>
        <w:br w:type="textWrapping"/>
      </w:r>
      <w:r>
        <w:rPr>
          <w:rFonts w:hint="eastAsia" w:hAnsi="仿宋"/>
          <w:b/>
          <w:sz w:val="32"/>
          <w:szCs w:val="32"/>
        </w:rPr>
        <w:t xml:space="preserve">    （二）自然人申请的，</w:t>
      </w:r>
      <w:r>
        <w:rPr>
          <w:rFonts w:hint="eastAsia" w:hAnsi="仿宋"/>
          <w:sz w:val="32"/>
          <w:szCs w:val="32"/>
        </w:rPr>
        <w:t>应提交下列文件：</w:t>
      </w:r>
    </w:p>
    <w:p>
      <w:pPr>
        <w:pStyle w:val="2"/>
        <w:spacing w:line="500" w:lineRule="exact"/>
        <w:ind w:firstLine="640" w:firstLineChars="200"/>
        <w:rPr>
          <w:rFonts w:hAnsi="仿宋"/>
          <w:sz w:val="32"/>
          <w:szCs w:val="32"/>
        </w:rPr>
      </w:pPr>
      <w:r>
        <w:rPr>
          <w:rFonts w:hint="eastAsia" w:hAnsi="仿宋"/>
          <w:sz w:val="32"/>
          <w:szCs w:val="32"/>
        </w:rPr>
        <w:t>1.申请人有效身份证明文件；</w:t>
      </w:r>
    </w:p>
    <w:p>
      <w:pPr>
        <w:pStyle w:val="2"/>
        <w:spacing w:line="500" w:lineRule="exact"/>
        <w:ind w:firstLine="640" w:firstLineChars="200"/>
        <w:rPr>
          <w:rFonts w:hAnsi="仿宋"/>
          <w:sz w:val="32"/>
          <w:szCs w:val="32"/>
        </w:rPr>
      </w:pPr>
      <w:r>
        <w:rPr>
          <w:rFonts w:hint="eastAsia" w:hAnsi="仿宋"/>
          <w:sz w:val="32"/>
          <w:szCs w:val="32"/>
        </w:rPr>
        <w:t>2.委托他人代为办理的，应提交申请人亲笔签名并印盖本人指模的授权委托书（原件）或公证委托（原件）及委托代理人的有效身份证明文件；</w:t>
      </w:r>
    </w:p>
    <w:p>
      <w:pPr>
        <w:pStyle w:val="2"/>
        <w:spacing w:line="500" w:lineRule="exact"/>
        <w:ind w:firstLine="640" w:firstLineChars="200"/>
        <w:rPr>
          <w:rFonts w:hAnsi="仿宋"/>
          <w:sz w:val="32"/>
          <w:szCs w:val="32"/>
        </w:rPr>
      </w:pPr>
      <w:r>
        <w:rPr>
          <w:rFonts w:hint="eastAsia" w:hAnsi="仿宋"/>
          <w:sz w:val="32"/>
          <w:szCs w:val="32"/>
        </w:rPr>
        <w:t>4.竞买保证金交纳凭证；</w:t>
      </w:r>
    </w:p>
    <w:p>
      <w:pPr>
        <w:pStyle w:val="2"/>
        <w:spacing w:line="500" w:lineRule="exact"/>
        <w:ind w:firstLine="640" w:firstLineChars="200"/>
        <w:rPr>
          <w:rFonts w:hAnsi="仿宋"/>
          <w:sz w:val="32"/>
          <w:szCs w:val="32"/>
        </w:rPr>
      </w:pPr>
      <w:r>
        <w:rPr>
          <w:rFonts w:hint="eastAsia" w:hAnsi="仿宋"/>
          <w:sz w:val="32"/>
          <w:szCs w:val="32"/>
        </w:rPr>
        <w:t>5.网上交易系统下载打印的《竞买申请书》《竞买资格确认书》《竞买结果单》；</w:t>
      </w:r>
    </w:p>
    <w:p>
      <w:pPr>
        <w:pStyle w:val="2"/>
        <w:spacing w:line="500" w:lineRule="exact"/>
        <w:ind w:firstLine="640" w:firstLineChars="200"/>
        <w:rPr>
          <w:rFonts w:hAnsi="仿宋"/>
          <w:sz w:val="32"/>
          <w:szCs w:val="32"/>
        </w:rPr>
      </w:pPr>
      <w:r>
        <w:rPr>
          <w:rFonts w:hint="eastAsia" w:hAnsi="仿宋"/>
          <w:sz w:val="32"/>
          <w:szCs w:val="32"/>
        </w:rPr>
        <w:t>6.网上挂牌出让文件规定需要提交的其他文件。</w:t>
      </w:r>
      <w:r>
        <w:rPr>
          <w:rFonts w:hint="eastAsia" w:hAnsi="仿宋"/>
          <w:sz w:val="32"/>
          <w:szCs w:val="32"/>
        </w:rPr>
        <w:br w:type="textWrapping"/>
      </w:r>
      <w:r>
        <w:rPr>
          <w:rFonts w:hint="eastAsia" w:hAnsi="仿宋"/>
          <w:b/>
          <w:sz w:val="32"/>
          <w:szCs w:val="32"/>
        </w:rPr>
        <w:t xml:space="preserve">    （三）其他组织申请的，</w:t>
      </w:r>
      <w:r>
        <w:rPr>
          <w:rFonts w:hint="eastAsia" w:hAnsi="仿宋"/>
          <w:sz w:val="32"/>
          <w:szCs w:val="32"/>
        </w:rPr>
        <w:t>应提交下列文件：</w:t>
      </w:r>
    </w:p>
    <w:p>
      <w:pPr>
        <w:pStyle w:val="2"/>
        <w:spacing w:line="500" w:lineRule="exact"/>
        <w:ind w:firstLine="640" w:firstLineChars="200"/>
        <w:rPr>
          <w:rFonts w:hAnsi="仿宋"/>
          <w:sz w:val="32"/>
          <w:szCs w:val="32"/>
        </w:rPr>
      </w:pPr>
      <w:r>
        <w:rPr>
          <w:rFonts w:hint="eastAsia" w:hAnsi="仿宋"/>
          <w:sz w:val="32"/>
          <w:szCs w:val="32"/>
        </w:rPr>
        <w:t>1.表明该组织合法存在的文件或有效证明；</w:t>
      </w:r>
    </w:p>
    <w:p>
      <w:pPr>
        <w:pStyle w:val="2"/>
        <w:spacing w:line="500" w:lineRule="exact"/>
        <w:ind w:firstLine="640" w:firstLineChars="200"/>
        <w:rPr>
          <w:rFonts w:hAnsi="仿宋"/>
          <w:sz w:val="32"/>
          <w:szCs w:val="32"/>
        </w:rPr>
      </w:pPr>
      <w:r>
        <w:rPr>
          <w:rFonts w:hint="eastAsia" w:hAnsi="仿宋"/>
          <w:sz w:val="32"/>
          <w:szCs w:val="32"/>
        </w:rPr>
        <w:t>2.表明该组织负责人证明书（原件）、负责人身份证（复印件）；</w:t>
      </w:r>
    </w:p>
    <w:p>
      <w:pPr>
        <w:pStyle w:val="2"/>
        <w:spacing w:line="500" w:lineRule="exact"/>
        <w:ind w:firstLine="640" w:firstLineChars="200"/>
        <w:rPr>
          <w:rFonts w:hAnsi="仿宋"/>
          <w:sz w:val="32"/>
          <w:szCs w:val="32"/>
        </w:rPr>
      </w:pPr>
      <w:r>
        <w:rPr>
          <w:rFonts w:hint="eastAsia" w:hAnsi="仿宋"/>
          <w:sz w:val="32"/>
          <w:szCs w:val="32"/>
        </w:rPr>
        <w:t>3.委托他人代为办理的，应提交组织负责人亲笔签名并加盖单位公章的授权委托书（原件）或公证委托（原件）及委托代理人的有效身份证明文件；</w:t>
      </w:r>
    </w:p>
    <w:p>
      <w:pPr>
        <w:pStyle w:val="2"/>
        <w:spacing w:line="500" w:lineRule="exact"/>
        <w:ind w:firstLine="640" w:firstLineChars="200"/>
        <w:rPr>
          <w:rFonts w:hAnsi="仿宋"/>
          <w:sz w:val="32"/>
          <w:szCs w:val="32"/>
        </w:rPr>
      </w:pPr>
      <w:r>
        <w:rPr>
          <w:rFonts w:hint="eastAsia" w:hAnsi="仿宋"/>
          <w:sz w:val="32"/>
          <w:szCs w:val="32"/>
        </w:rPr>
        <w:t>4.竞买保证金交纳凭证；</w:t>
      </w:r>
    </w:p>
    <w:p>
      <w:pPr>
        <w:pStyle w:val="2"/>
        <w:spacing w:line="500" w:lineRule="exact"/>
        <w:ind w:firstLine="640" w:firstLineChars="200"/>
        <w:rPr>
          <w:rFonts w:hAnsi="仿宋"/>
          <w:sz w:val="32"/>
          <w:szCs w:val="32"/>
        </w:rPr>
      </w:pPr>
      <w:r>
        <w:rPr>
          <w:rFonts w:hint="eastAsia" w:hAnsi="仿宋"/>
          <w:sz w:val="32"/>
          <w:szCs w:val="32"/>
        </w:rPr>
        <w:t>5.网上交易系统下载打印的《竞买申请书》《竞买资格确认书》《竞买结果单》；</w:t>
      </w:r>
    </w:p>
    <w:p>
      <w:pPr>
        <w:pStyle w:val="2"/>
        <w:spacing w:line="500" w:lineRule="exact"/>
        <w:ind w:firstLine="640" w:firstLineChars="200"/>
        <w:rPr>
          <w:rFonts w:hAnsi="仿宋"/>
          <w:sz w:val="32"/>
          <w:szCs w:val="32"/>
        </w:rPr>
      </w:pPr>
      <w:r>
        <w:rPr>
          <w:rFonts w:hint="eastAsia" w:hAnsi="仿宋"/>
          <w:sz w:val="32"/>
          <w:szCs w:val="32"/>
        </w:rPr>
        <w:t>6.网上挂牌出让文件规定需要提交的其他文件。</w:t>
      </w:r>
      <w:r>
        <w:rPr>
          <w:rFonts w:hint="eastAsia" w:hAnsi="仿宋"/>
          <w:sz w:val="32"/>
          <w:szCs w:val="32"/>
        </w:rPr>
        <w:br w:type="textWrapping"/>
      </w:r>
      <w:r>
        <w:rPr>
          <w:rFonts w:hint="eastAsia" w:hAnsi="仿宋"/>
          <w:b/>
          <w:sz w:val="32"/>
          <w:szCs w:val="32"/>
        </w:rPr>
        <w:t xml:space="preserve">    （四）港澳台以及境外申请人申请的，</w:t>
      </w:r>
      <w:r>
        <w:rPr>
          <w:rFonts w:hint="eastAsia" w:hAnsi="仿宋"/>
          <w:sz w:val="32"/>
          <w:szCs w:val="32"/>
        </w:rPr>
        <w:t>应提交下列文件：</w:t>
      </w:r>
    </w:p>
    <w:p>
      <w:pPr>
        <w:pStyle w:val="2"/>
        <w:spacing w:line="500" w:lineRule="exact"/>
        <w:ind w:firstLine="640" w:firstLineChars="200"/>
        <w:rPr>
          <w:rFonts w:hAnsi="仿宋"/>
          <w:sz w:val="32"/>
          <w:szCs w:val="32"/>
        </w:rPr>
      </w:pPr>
      <w:r>
        <w:rPr>
          <w:rFonts w:hint="eastAsia" w:hAnsi="仿宋"/>
          <w:sz w:val="32"/>
          <w:szCs w:val="32"/>
        </w:rPr>
        <w:t>1.香港的法人、自然人或其他组织，应提交由中华人民共和国司法部授权的香港律师委托公证人办理的认证其有效的法律文书，并需加盖“中华人民共和国司法部委托香港律师办理内地使用的公证文书转递专用章”(原件)；澳门的法人、自然人或其他组织,应提交中国法律服务(澳门)公司出具的认证其有效的公证书(该公证书的公章落款为“中国法律服务澳门公司证明事务专用章”)（原件）；台湾的法人、自然人或其他组织应提交经财团法人海峡交流基金会寄送给广东省公证员协会或中国公证员协会，并由广东省公证员协会或中国公证员协会出具核验证明的公证书（原件）；</w:t>
      </w:r>
    </w:p>
    <w:p>
      <w:pPr>
        <w:pStyle w:val="2"/>
        <w:spacing w:line="500" w:lineRule="exact"/>
        <w:ind w:firstLine="640" w:firstLineChars="200"/>
        <w:rPr>
          <w:rFonts w:hAnsi="仿宋"/>
          <w:sz w:val="32"/>
          <w:szCs w:val="32"/>
        </w:rPr>
      </w:pPr>
      <w:r>
        <w:rPr>
          <w:rFonts w:hint="eastAsia" w:hAnsi="仿宋"/>
          <w:sz w:val="32"/>
          <w:szCs w:val="32"/>
        </w:rPr>
        <w:t>2.中华人民共和国境外的法人、自然人或其他组织，应提交经所在国公证机关证明，并经中华人民共和国驻该国、该地区大使馆或领事馆公证或认证其有效的证明文件（原件）；</w:t>
      </w:r>
    </w:p>
    <w:p>
      <w:pPr>
        <w:pStyle w:val="2"/>
        <w:spacing w:line="500" w:lineRule="exact"/>
        <w:ind w:firstLine="640" w:firstLineChars="200"/>
        <w:rPr>
          <w:rFonts w:hAnsi="仿宋"/>
          <w:sz w:val="32"/>
          <w:szCs w:val="32"/>
        </w:rPr>
      </w:pPr>
      <w:r>
        <w:rPr>
          <w:rFonts w:hint="eastAsia" w:hAnsi="仿宋"/>
          <w:sz w:val="32"/>
          <w:szCs w:val="32"/>
        </w:rPr>
        <w:t>3.委托他人代为办理的，应提交有效的授权委托书（原件）及委托代理人身份证明文件；</w:t>
      </w:r>
    </w:p>
    <w:p>
      <w:pPr>
        <w:pStyle w:val="2"/>
        <w:spacing w:line="500" w:lineRule="exact"/>
        <w:ind w:firstLine="640" w:firstLineChars="200"/>
        <w:rPr>
          <w:rFonts w:hAnsi="仿宋"/>
          <w:sz w:val="32"/>
          <w:szCs w:val="32"/>
        </w:rPr>
      </w:pPr>
      <w:r>
        <w:rPr>
          <w:rFonts w:hint="eastAsia" w:hAnsi="仿宋"/>
          <w:sz w:val="32"/>
          <w:szCs w:val="32"/>
        </w:rPr>
        <w:t>4.竞买保证金交纳凭证；</w:t>
      </w:r>
    </w:p>
    <w:p>
      <w:pPr>
        <w:pStyle w:val="2"/>
        <w:spacing w:line="500" w:lineRule="exact"/>
        <w:ind w:firstLine="640" w:firstLineChars="200"/>
        <w:rPr>
          <w:rFonts w:hAnsi="仿宋"/>
          <w:sz w:val="32"/>
          <w:szCs w:val="32"/>
        </w:rPr>
      </w:pPr>
      <w:r>
        <w:rPr>
          <w:rFonts w:hint="eastAsia" w:hAnsi="仿宋"/>
          <w:sz w:val="32"/>
          <w:szCs w:val="32"/>
        </w:rPr>
        <w:t>5.网上交易系统下载打印的《竞买申请书》《竞买资格确认书》《竞买结果单》；</w:t>
      </w:r>
    </w:p>
    <w:p>
      <w:pPr>
        <w:pStyle w:val="2"/>
        <w:spacing w:line="500" w:lineRule="exact"/>
        <w:ind w:firstLine="640" w:firstLineChars="200"/>
        <w:rPr>
          <w:rFonts w:hAnsi="仿宋"/>
          <w:sz w:val="32"/>
          <w:szCs w:val="32"/>
        </w:rPr>
      </w:pPr>
      <w:r>
        <w:rPr>
          <w:rFonts w:hint="eastAsia" w:hAnsi="仿宋"/>
          <w:sz w:val="32"/>
          <w:szCs w:val="32"/>
        </w:rPr>
        <w:t>6.网上挂牌出让文件规定需要提交的其他文件。</w:t>
      </w:r>
    </w:p>
    <w:p>
      <w:pPr>
        <w:pStyle w:val="2"/>
        <w:spacing w:line="500" w:lineRule="exact"/>
        <w:ind w:firstLine="640" w:firstLineChars="200"/>
        <w:rPr>
          <w:rFonts w:hAnsi="仿宋"/>
          <w:sz w:val="32"/>
          <w:szCs w:val="32"/>
        </w:rPr>
      </w:pPr>
      <w:r>
        <w:rPr>
          <w:rFonts w:hint="eastAsia" w:hAnsi="仿宋"/>
          <w:sz w:val="32"/>
          <w:szCs w:val="32"/>
        </w:rPr>
        <w:t>上述文件可以使用其他语言，但必须附中文译本，中文译本必须由中华人民共和国认可的公证部门翻译，所有文件的解释以中文译本为准。</w:t>
      </w:r>
    </w:p>
    <w:p>
      <w:pPr>
        <w:pStyle w:val="2"/>
        <w:spacing w:line="500" w:lineRule="exact"/>
        <w:ind w:firstLine="640" w:firstLineChars="200"/>
        <w:rPr>
          <w:rFonts w:hAnsi="仿宋"/>
          <w:sz w:val="32"/>
          <w:szCs w:val="32"/>
        </w:rPr>
      </w:pPr>
      <w:r>
        <w:rPr>
          <w:rFonts w:hint="eastAsia" w:hAnsi="仿宋"/>
          <w:sz w:val="32"/>
          <w:szCs w:val="32"/>
        </w:rPr>
        <w:t>对于港、澳、台自然人的授权委托书除按上述操作外，亦可提供依法由中国大陆公证处认可并出具的授权公证书。</w:t>
      </w:r>
      <w:r>
        <w:rPr>
          <w:rFonts w:hint="eastAsia" w:hAnsi="仿宋"/>
          <w:sz w:val="32"/>
          <w:szCs w:val="32"/>
        </w:rPr>
        <w:br w:type="textWrapping"/>
      </w:r>
      <w:r>
        <w:rPr>
          <w:rFonts w:hint="eastAsia" w:hAnsi="仿宋"/>
          <w:sz w:val="32"/>
          <w:szCs w:val="32"/>
        </w:rPr>
        <w:t xml:space="preserve">  </w:t>
      </w:r>
      <w:r>
        <w:rPr>
          <w:rFonts w:hint="eastAsia" w:hAnsi="仿宋"/>
          <w:b/>
          <w:sz w:val="32"/>
          <w:szCs w:val="32"/>
        </w:rPr>
        <w:t xml:space="preserve">  （五）联合申请的，</w:t>
      </w:r>
      <w:r>
        <w:rPr>
          <w:rFonts w:hint="eastAsia" w:hAnsi="仿宋"/>
          <w:sz w:val="32"/>
          <w:szCs w:val="32"/>
        </w:rPr>
        <w:t>应提交下列文件：</w:t>
      </w:r>
    </w:p>
    <w:p>
      <w:pPr>
        <w:pStyle w:val="2"/>
        <w:spacing w:line="500" w:lineRule="exact"/>
        <w:ind w:firstLine="640" w:firstLineChars="200"/>
        <w:rPr>
          <w:rFonts w:hAnsi="仿宋"/>
          <w:sz w:val="32"/>
          <w:szCs w:val="32"/>
        </w:rPr>
      </w:pPr>
      <w:r>
        <w:rPr>
          <w:rFonts w:hint="eastAsia" w:hAnsi="仿宋"/>
          <w:sz w:val="32"/>
          <w:szCs w:val="32"/>
        </w:rPr>
        <w:t>1.联合申请各方共同签署的《联合竞买申请书》（原件），必须与报名申请时上传的内容一致；</w:t>
      </w:r>
    </w:p>
    <w:p>
      <w:pPr>
        <w:pStyle w:val="2"/>
        <w:spacing w:line="500" w:lineRule="exact"/>
        <w:ind w:firstLine="640" w:firstLineChars="200"/>
        <w:rPr>
          <w:rFonts w:hAnsi="仿宋"/>
          <w:sz w:val="32"/>
          <w:szCs w:val="32"/>
        </w:rPr>
      </w:pPr>
      <w:r>
        <w:rPr>
          <w:rFonts w:hint="eastAsia" w:hAnsi="仿宋"/>
          <w:sz w:val="32"/>
          <w:szCs w:val="32"/>
        </w:rPr>
        <w:t>2.联合申请各方的有效身份证明文件（按上述（一）～（四）项要求）；</w:t>
      </w:r>
    </w:p>
    <w:p>
      <w:pPr>
        <w:pStyle w:val="2"/>
        <w:spacing w:line="500" w:lineRule="exact"/>
        <w:ind w:firstLine="640" w:firstLineChars="200"/>
        <w:rPr>
          <w:rFonts w:hAnsi="仿宋"/>
          <w:sz w:val="32"/>
          <w:szCs w:val="32"/>
        </w:rPr>
      </w:pPr>
      <w:r>
        <w:rPr>
          <w:rFonts w:hint="eastAsia" w:hAnsi="仿宋"/>
          <w:sz w:val="32"/>
          <w:szCs w:val="32"/>
        </w:rPr>
        <w:t>3.委托他人代为办理的，应提交有效的授权委托书（原件）或公证委托（原件）及委托代理人身份证明文件；</w:t>
      </w:r>
    </w:p>
    <w:p>
      <w:pPr>
        <w:pStyle w:val="2"/>
        <w:spacing w:line="500" w:lineRule="exact"/>
        <w:ind w:firstLine="640" w:firstLineChars="200"/>
        <w:rPr>
          <w:rFonts w:hAnsi="仿宋"/>
          <w:sz w:val="32"/>
          <w:szCs w:val="32"/>
        </w:rPr>
      </w:pPr>
      <w:r>
        <w:rPr>
          <w:rFonts w:hint="eastAsia" w:hAnsi="仿宋"/>
          <w:sz w:val="32"/>
          <w:szCs w:val="32"/>
        </w:rPr>
        <w:t>4.竞买保证金交纳凭证；</w:t>
      </w:r>
    </w:p>
    <w:p>
      <w:pPr>
        <w:pStyle w:val="2"/>
        <w:spacing w:line="500" w:lineRule="exact"/>
        <w:ind w:firstLine="640" w:firstLineChars="200"/>
        <w:rPr>
          <w:rFonts w:hAnsi="仿宋"/>
          <w:sz w:val="32"/>
          <w:szCs w:val="32"/>
        </w:rPr>
      </w:pPr>
      <w:r>
        <w:rPr>
          <w:rFonts w:hint="eastAsia" w:hAnsi="仿宋"/>
          <w:sz w:val="32"/>
          <w:szCs w:val="32"/>
        </w:rPr>
        <w:t>5.网上交易系统下载打印的《竞买申请书》《竞买资格确认书》《竞买结果单》；</w:t>
      </w:r>
    </w:p>
    <w:p>
      <w:pPr>
        <w:pStyle w:val="2"/>
        <w:spacing w:line="500" w:lineRule="exact"/>
        <w:ind w:firstLine="640" w:firstLineChars="200"/>
        <w:rPr>
          <w:rFonts w:hAnsi="仿宋"/>
          <w:sz w:val="32"/>
          <w:szCs w:val="32"/>
        </w:rPr>
      </w:pPr>
      <w:r>
        <w:rPr>
          <w:rFonts w:hint="eastAsia" w:hAnsi="仿宋"/>
          <w:sz w:val="32"/>
          <w:szCs w:val="32"/>
        </w:rPr>
        <w:t>6.网上挂牌出让文件规定需要提交的其他文件。</w:t>
      </w:r>
    </w:p>
    <w:p>
      <w:pPr>
        <w:pStyle w:val="2"/>
        <w:spacing w:line="500" w:lineRule="exact"/>
        <w:ind w:firstLine="640" w:firstLineChars="200"/>
        <w:rPr>
          <w:rFonts w:hAnsi="仿宋"/>
          <w:sz w:val="32"/>
          <w:szCs w:val="32"/>
        </w:rPr>
      </w:pPr>
      <w:r>
        <w:rPr>
          <w:rFonts w:hint="eastAsia" w:hAnsi="仿宋"/>
          <w:sz w:val="32"/>
          <w:szCs w:val="32"/>
        </w:rPr>
        <w:t>（六）竞得人拟成立新公司进行开发建设的，还应在申请材料中提交声明，明确新公司的出资构成、出资比例等内容。</w:t>
      </w:r>
    </w:p>
    <w:p>
      <w:pPr>
        <w:pStyle w:val="2"/>
        <w:spacing w:line="500" w:lineRule="exact"/>
        <w:ind w:firstLine="643" w:firstLineChars="200"/>
        <w:rPr>
          <w:rFonts w:hAnsi="仿宋"/>
          <w:sz w:val="32"/>
          <w:szCs w:val="32"/>
        </w:rPr>
      </w:pPr>
      <w:r>
        <w:rPr>
          <w:rFonts w:hint="eastAsia" w:hAnsi="仿宋"/>
          <w:b/>
          <w:sz w:val="32"/>
          <w:szCs w:val="32"/>
        </w:rPr>
        <w:t>提示：</w:t>
      </w:r>
      <w:r>
        <w:rPr>
          <w:rFonts w:hint="eastAsia" w:hAnsi="仿宋"/>
          <w:sz w:val="32"/>
          <w:szCs w:val="32"/>
        </w:rPr>
        <w:t>竞得后拟成立新公司开发地块的，请预先到工商管理部门详尽了解成立新公司的相关规定（境外的，需详尽了解外资及外汇管理的相关规定）。因无法成立新公司对竞得人造成损失的，由竞得人自行承担，交易中心对此不承担任何责任。</w:t>
      </w:r>
    </w:p>
    <w:p>
      <w:pPr>
        <w:pStyle w:val="2"/>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十、签订《成交确认书》</w:t>
      </w:r>
    </w:p>
    <w:p>
      <w:pPr>
        <w:pStyle w:val="2"/>
        <w:spacing w:line="500" w:lineRule="exact"/>
        <w:ind w:firstLine="640" w:firstLineChars="200"/>
        <w:rPr>
          <w:rFonts w:hAnsi="仿宋"/>
          <w:sz w:val="32"/>
          <w:szCs w:val="32"/>
        </w:rPr>
      </w:pPr>
      <w:r>
        <w:rPr>
          <w:rFonts w:hint="eastAsia" w:hAnsi="仿宋"/>
          <w:sz w:val="32"/>
          <w:szCs w:val="32"/>
        </w:rPr>
        <w:t>待竞得人资格核验后，竞得人与交易中心签订《成交确认书》。竞得人拒绝签订《成交确认书》也不能对抗网上挂牌成交结果的法律效力。</w:t>
      </w:r>
    </w:p>
    <w:p>
      <w:pPr>
        <w:pStyle w:val="2"/>
        <w:spacing w:line="500" w:lineRule="exact"/>
        <w:ind w:firstLine="643" w:firstLineChars="200"/>
        <w:rPr>
          <w:rFonts w:hAnsi="仿宋"/>
          <w:b/>
          <w:sz w:val="32"/>
          <w:szCs w:val="32"/>
        </w:rPr>
      </w:pPr>
      <w:r>
        <w:rPr>
          <w:rFonts w:hint="eastAsia" w:asciiTheme="minorEastAsia" w:hAnsiTheme="minorEastAsia" w:eastAsiaTheme="minorEastAsia"/>
          <w:b/>
          <w:sz w:val="32"/>
          <w:szCs w:val="32"/>
        </w:rPr>
        <w:t>十一、网上挂牌出让结果公布</w:t>
      </w:r>
      <w:r>
        <w:rPr>
          <w:rFonts w:hint="eastAsia" w:hAnsi="仿宋"/>
          <w:b/>
          <w:sz w:val="32"/>
          <w:szCs w:val="32"/>
        </w:rPr>
        <w:t xml:space="preserve"> </w:t>
      </w:r>
    </w:p>
    <w:p>
      <w:pPr>
        <w:pStyle w:val="2"/>
        <w:spacing w:line="500" w:lineRule="exact"/>
        <w:ind w:firstLine="640" w:firstLineChars="200"/>
        <w:rPr>
          <w:rFonts w:hAnsi="仿宋"/>
          <w:sz w:val="32"/>
          <w:szCs w:val="32"/>
        </w:rPr>
      </w:pPr>
      <w:r>
        <w:rPr>
          <w:rFonts w:hint="eastAsia" w:hAnsi="仿宋"/>
          <w:sz w:val="32"/>
          <w:szCs w:val="32"/>
        </w:rPr>
        <w:t>交易中心将在本次国有建设用地使用权网上挂牌出让活动结束后10个工作日内，在网上交易系统（</w:t>
      </w:r>
      <w:r>
        <w:t>http://ggzy.jiangmen.cn/G2/gbmp/g-index.do</w:t>
      </w:r>
      <w:r>
        <w:rPr>
          <w:rFonts w:hint="eastAsia" w:hAnsi="仿宋"/>
          <w:sz w:val="32"/>
          <w:szCs w:val="32"/>
        </w:rPr>
        <w:t>）、江门市公共资源交易中心部门频道“土地与矿业权结果公示”公布本次国有建设用地使用权网上挂牌出让结果。</w:t>
      </w:r>
    </w:p>
    <w:p>
      <w:pPr>
        <w:pStyle w:val="2"/>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十二、保证金退回</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网上交易系统将于挂牌结束后5个工作日内将未竞得地块竞买人的竞买保证金（不计利息）按原途径退回至竞买人账户。</w:t>
      </w:r>
      <w:r>
        <w:rPr>
          <w:rFonts w:hint="eastAsia" w:ascii="仿宋_GB2312" w:hAnsi="仿宋" w:eastAsia="仿宋_GB2312"/>
          <w:b/>
          <w:bCs/>
          <w:sz w:val="32"/>
          <w:szCs w:val="32"/>
        </w:rPr>
        <w:t>未竞得地块竞买人应在交易结束后及时将保证金支付凭证的清晰照片或扫描件发送至指定邮箱：JMTKB@qq.com。</w:t>
      </w:r>
    </w:p>
    <w:p>
      <w:pPr>
        <w:pStyle w:val="2"/>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十三、注意事项</w:t>
      </w:r>
    </w:p>
    <w:p>
      <w:pPr>
        <w:pStyle w:val="2"/>
        <w:spacing w:line="480" w:lineRule="exact"/>
        <w:ind w:firstLine="640" w:firstLineChars="200"/>
        <w:rPr>
          <w:rFonts w:hAnsi="仿宋"/>
          <w:b/>
          <w:sz w:val="32"/>
          <w:szCs w:val="32"/>
        </w:rPr>
      </w:pPr>
      <w:r>
        <w:rPr>
          <w:rFonts w:hint="eastAsia" w:hAnsi="仿宋"/>
          <w:sz w:val="32"/>
          <w:szCs w:val="32"/>
        </w:rPr>
        <w:t>（一）在申请竞买本宗地前，申请竞买人须详细阅读本次出让《公告》《竞买须知》《江门市国有建设用地使用权和矿业权网上挂牌交易规则》以及相关挂牌文件，如有疑问的可在网上挂牌活动开始日前向本中心咨询。</w:t>
      </w:r>
      <w:r>
        <w:rPr>
          <w:rFonts w:hint="eastAsia" w:hAnsi="仿宋"/>
          <w:b/>
          <w:sz w:val="32"/>
          <w:szCs w:val="32"/>
        </w:rPr>
        <w:t>竞买申请一经提交，不得更改，视为对宗地现状、交易条件、交易文件内容无异议并全面接受。</w:t>
      </w:r>
    </w:p>
    <w:p>
      <w:pPr>
        <w:pStyle w:val="2"/>
        <w:spacing w:line="500" w:lineRule="exact"/>
        <w:ind w:firstLine="640" w:firstLineChars="200"/>
        <w:rPr>
          <w:rFonts w:hAnsi="仿宋"/>
          <w:sz w:val="32"/>
          <w:szCs w:val="32"/>
        </w:rPr>
      </w:pPr>
      <w:r>
        <w:rPr>
          <w:rFonts w:hint="eastAsia" w:hAnsi="仿宋"/>
          <w:sz w:val="32"/>
          <w:szCs w:val="32"/>
        </w:rPr>
        <w:t>竞买人应当密切关注交易动态，预留足够时间进行竞买申请、交纳保证金、报价/竞价，以防止因网络延迟造成网上交易系统无法接受传输数据。</w:t>
      </w:r>
    </w:p>
    <w:p>
      <w:pPr>
        <w:pStyle w:val="2"/>
        <w:spacing w:line="500" w:lineRule="exact"/>
        <w:ind w:firstLine="640" w:firstLineChars="200"/>
        <w:rPr>
          <w:rFonts w:hAnsi="仿宋"/>
          <w:sz w:val="32"/>
          <w:szCs w:val="32"/>
        </w:rPr>
      </w:pPr>
      <w:r>
        <w:rPr>
          <w:rFonts w:hint="eastAsia" w:hAnsi="仿宋"/>
          <w:sz w:val="32"/>
          <w:szCs w:val="32"/>
        </w:rPr>
        <w:t>网上挂牌交易公告期间，公告内容发生变化的，交易中心应当按原公告发布渠道及时发布补充公告，不作另行通知，竞买人应当及时关注挂牌土地的网上挂牌交易信息。补充公告与本网上挂牌出让公告、须知及相关挂牌文件具有同等效力。若与本网上挂牌出让公告、须知及相关交易文件有矛盾时，以日期在后者为准。</w:t>
      </w:r>
    </w:p>
    <w:p>
      <w:pPr>
        <w:pStyle w:val="2"/>
        <w:spacing w:line="500" w:lineRule="exact"/>
        <w:ind w:firstLine="640" w:firstLineChars="200"/>
        <w:rPr>
          <w:rFonts w:hAnsi="仿宋"/>
          <w:sz w:val="32"/>
          <w:szCs w:val="32"/>
        </w:rPr>
      </w:pPr>
      <w:r>
        <w:rPr>
          <w:rFonts w:hint="eastAsia" w:hAnsi="仿宋"/>
          <w:sz w:val="32"/>
          <w:szCs w:val="32"/>
        </w:rPr>
        <w:t>（二）竞买人参与网上挂牌交易活动时，必须以人民币竞价。若境外投资者竞得的（包括与境内投资者组成联合体竞买的），应当按照中华人民共和国外汇管理局规定，将外汇兑换成人民币支付。</w:t>
      </w:r>
    </w:p>
    <w:p>
      <w:pPr>
        <w:pStyle w:val="2"/>
        <w:spacing w:line="500" w:lineRule="exact"/>
        <w:ind w:firstLine="640" w:firstLineChars="200"/>
        <w:rPr>
          <w:rFonts w:hAnsi="仿宋"/>
          <w:sz w:val="32"/>
          <w:szCs w:val="32"/>
        </w:rPr>
      </w:pPr>
      <w:r>
        <w:rPr>
          <w:rFonts w:hint="eastAsia" w:hAnsi="仿宋"/>
          <w:sz w:val="32"/>
          <w:szCs w:val="32"/>
        </w:rPr>
        <w:t>（三）竞买人竞得土地后，拟成立新公司进行经营建设的，出让人可以根据网上挂牌出让结果，先与竞得人签订《出让合同》，在竞得人按约定办理完新公司注册登记手续后，再与新公司签订《出让合同变更协议》；出让人也可以直接与新公司签订《出让合同》，并以新公司名义申请办理不动产登记。</w:t>
      </w:r>
    </w:p>
    <w:p>
      <w:pPr>
        <w:pStyle w:val="2"/>
        <w:spacing w:line="500" w:lineRule="exact"/>
        <w:ind w:firstLine="640" w:firstLineChars="200"/>
        <w:rPr>
          <w:rFonts w:hAnsi="仿宋"/>
          <w:sz w:val="32"/>
          <w:szCs w:val="32"/>
        </w:rPr>
      </w:pPr>
      <w:r>
        <w:rPr>
          <w:rFonts w:hint="eastAsia" w:hAnsi="仿宋"/>
          <w:sz w:val="32"/>
          <w:szCs w:val="32"/>
        </w:rPr>
        <w:t>（四）</w:t>
      </w:r>
      <w:r>
        <w:rPr>
          <w:rFonts w:hAnsi="仿宋"/>
          <w:sz w:val="32"/>
          <w:szCs w:val="32"/>
        </w:rPr>
        <w:t>网上交易系统出现下列情形之一的，经网络监管部门或第三方机构初步认定后，应及时在交易中心门户网站、网上交易系统、各级自然资源主管部门网站等平台发布中止公告，中止网上挂牌交易活动:</w:t>
      </w:r>
    </w:p>
    <w:p>
      <w:pPr>
        <w:widowControl/>
        <w:spacing w:line="560" w:lineRule="exact"/>
        <w:ind w:firstLine="562"/>
        <w:contextualSpacing/>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黑客入侵、病毒入侵等网络入侵、破坏等非可控因素，导致网上挂牌交易系统瘫痪的；</w:t>
      </w:r>
    </w:p>
    <w:p>
      <w:pPr>
        <w:widowControl/>
        <w:spacing w:line="560" w:lineRule="exact"/>
        <w:ind w:firstLine="560"/>
        <w:contextualSpacing/>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网上挂牌交易系统设备故障、软件故障、网络故障、电力故障等情形，导致网上交易系统不能正常运行的；</w:t>
      </w:r>
    </w:p>
    <w:p>
      <w:pPr>
        <w:widowControl/>
        <w:spacing w:line="560" w:lineRule="exact"/>
        <w:ind w:firstLine="560"/>
        <w:contextualSpacing/>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因不可抗力或者其他情形导致网上交易系统不能正常运行的。</w:t>
      </w:r>
    </w:p>
    <w:p>
      <w:pPr>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待以上</w:t>
      </w:r>
      <w:r>
        <w:rPr>
          <w:rFonts w:ascii="仿宋_GB2312" w:hAnsi="仿宋" w:eastAsia="仿宋_GB2312"/>
          <w:sz w:val="32"/>
          <w:szCs w:val="32"/>
        </w:rPr>
        <w:t>情形消除后，经有关部门审核同意，交易中心</w:t>
      </w:r>
      <w:r>
        <w:rPr>
          <w:rFonts w:hint="eastAsia" w:ascii="仿宋_GB2312" w:hAnsi="仿宋" w:eastAsia="仿宋_GB2312"/>
          <w:sz w:val="32"/>
          <w:szCs w:val="32"/>
        </w:rPr>
        <w:t>将</w:t>
      </w:r>
      <w:r>
        <w:rPr>
          <w:rFonts w:ascii="仿宋_GB2312" w:hAnsi="仿宋" w:eastAsia="仿宋_GB2312"/>
          <w:sz w:val="32"/>
          <w:szCs w:val="32"/>
        </w:rPr>
        <w:t>及时发布恢复交易公告。网上竞价时间相应顺延，顺延时间不少于中止时间。</w:t>
      </w:r>
    </w:p>
    <w:p>
      <w:pPr>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（五）</w:t>
      </w:r>
      <w:r>
        <w:rPr>
          <w:rFonts w:ascii="仿宋_GB2312" w:hAnsi="仿宋" w:eastAsia="仿宋_GB2312"/>
          <w:sz w:val="32"/>
          <w:szCs w:val="32"/>
        </w:rPr>
        <w:t>司法机关依法要求中止网上挂牌交易活动的，交易中心应予以配合，及时发布中止信息，中止网上挂牌交易活动。</w:t>
      </w:r>
    </w:p>
    <w:p>
      <w:pPr>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（六）</w:t>
      </w:r>
      <w:r>
        <w:rPr>
          <w:rFonts w:ascii="仿宋_GB2312" w:hAnsi="仿宋" w:eastAsia="仿宋_GB2312"/>
          <w:sz w:val="32"/>
          <w:szCs w:val="32"/>
        </w:rPr>
        <w:t>出现下列情形之一的，经自然资源管理部门作出终止网上挂牌交易活动的书面决定后，由交易中心发布终止公告，终止网上挂牌交易活动:</w:t>
      </w:r>
    </w:p>
    <w:p>
      <w:pPr>
        <w:widowControl/>
        <w:spacing w:line="560"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网上交易中止时间超过5个工作日，未能恢复交易的；</w:t>
      </w:r>
    </w:p>
    <w:p>
      <w:pPr>
        <w:widowControl/>
        <w:spacing w:line="560"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因相关政策、规划条件等发生变化，对土地使用权或矿业权有重大影响，委托人认为有必要终止的；</w:t>
      </w:r>
    </w:p>
    <w:p>
      <w:pPr>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依法应当终止网上交易活动的其他情形。</w:t>
      </w:r>
    </w:p>
    <w:p>
      <w:pPr>
        <w:pStyle w:val="2"/>
        <w:spacing w:line="500" w:lineRule="exact"/>
        <w:ind w:firstLine="640" w:firstLineChars="200"/>
        <w:rPr>
          <w:rFonts w:hAnsi="仿宋"/>
          <w:sz w:val="32"/>
          <w:szCs w:val="32"/>
        </w:rPr>
      </w:pPr>
      <w:r>
        <w:rPr>
          <w:rFonts w:hint="eastAsia" w:hAnsi="仿宋"/>
          <w:sz w:val="32"/>
          <w:szCs w:val="32"/>
        </w:rPr>
        <w:t>（七）竞得人有下列行为之一的，竞得结果无效，并由有关部门依法处理；造成损失的，竞得人还应依法承担赔偿责任：</w:t>
      </w:r>
    </w:p>
    <w:p>
      <w:pPr>
        <w:pStyle w:val="2"/>
        <w:spacing w:line="500" w:lineRule="exact"/>
        <w:ind w:firstLine="640" w:firstLineChars="200"/>
        <w:rPr>
          <w:rFonts w:hAnsi="仿宋"/>
          <w:sz w:val="32"/>
          <w:szCs w:val="32"/>
        </w:rPr>
      </w:pPr>
      <w:r>
        <w:rPr>
          <w:rFonts w:hint="eastAsia" w:hAnsi="仿宋"/>
          <w:sz w:val="32"/>
          <w:szCs w:val="32"/>
        </w:rPr>
        <w:t>1.提供虚假文件材料、隐瞒重要事实的。</w:t>
      </w:r>
    </w:p>
    <w:p>
      <w:pPr>
        <w:pStyle w:val="2"/>
        <w:spacing w:line="500" w:lineRule="exact"/>
        <w:ind w:firstLine="640" w:firstLineChars="200"/>
        <w:rPr>
          <w:rFonts w:hAnsi="仿宋"/>
          <w:sz w:val="32"/>
          <w:szCs w:val="32"/>
        </w:rPr>
      </w:pPr>
      <w:r>
        <w:rPr>
          <w:rFonts w:hint="eastAsia" w:hAnsi="仿宋"/>
          <w:sz w:val="32"/>
          <w:szCs w:val="32"/>
        </w:rPr>
        <w:t>2.采取行贿、恶意串通等非法手段竞得的。</w:t>
      </w:r>
    </w:p>
    <w:p>
      <w:pPr>
        <w:pStyle w:val="2"/>
        <w:spacing w:line="500" w:lineRule="exact"/>
        <w:ind w:firstLine="640" w:firstLineChars="200"/>
        <w:rPr>
          <w:rFonts w:hAnsi="仿宋"/>
          <w:sz w:val="32"/>
          <w:szCs w:val="32"/>
        </w:rPr>
      </w:pPr>
      <w:r>
        <w:rPr>
          <w:rFonts w:hint="eastAsia" w:hAnsi="仿宋"/>
          <w:sz w:val="32"/>
          <w:szCs w:val="32"/>
        </w:rPr>
        <w:t>3.竞得人以其他非法手段竞得的。</w:t>
      </w:r>
    </w:p>
    <w:p>
      <w:pPr>
        <w:pStyle w:val="2"/>
        <w:spacing w:line="500" w:lineRule="exact"/>
        <w:ind w:firstLine="640" w:firstLineChars="200"/>
        <w:rPr>
          <w:rFonts w:hAnsi="仿宋"/>
          <w:sz w:val="32"/>
          <w:szCs w:val="32"/>
        </w:rPr>
      </w:pPr>
      <w:r>
        <w:rPr>
          <w:rFonts w:hint="eastAsia" w:hAnsi="仿宋"/>
          <w:sz w:val="32"/>
          <w:szCs w:val="32"/>
        </w:rPr>
        <w:t>（八）</w:t>
      </w:r>
      <w:r>
        <w:rPr>
          <w:rFonts w:hAnsi="仿宋"/>
          <w:sz w:val="32"/>
          <w:szCs w:val="32"/>
        </w:rPr>
        <w:t>竞得人逾期或拒绝签订《成交确认书》《出让合同》的，或不按合同约定支付土地使用权或矿业权价款的，应承担违约责任，委托人可取消其竞得资格，并依法没收竞买保证金。</w:t>
      </w:r>
    </w:p>
    <w:p>
      <w:pPr>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（九）</w:t>
      </w:r>
      <w:r>
        <w:rPr>
          <w:rFonts w:ascii="仿宋_GB2312" w:hAnsi="仿宋" w:eastAsia="仿宋_GB2312"/>
          <w:sz w:val="32"/>
          <w:szCs w:val="32"/>
        </w:rPr>
        <w:t>交易中心应将在网上挂牌交易中违法违规的竞买人纳入不诚信用户名单，予以公示，并报同级信用信息管理部门备案。对纳入不诚信用户名单的竞买人，依法限制其参加网上挂牌交易活动。</w:t>
      </w:r>
    </w:p>
    <w:p>
      <w:pPr>
        <w:pStyle w:val="2"/>
        <w:spacing w:line="500" w:lineRule="exact"/>
        <w:ind w:firstLine="640" w:firstLineChars="200"/>
        <w:rPr>
          <w:rFonts w:hAnsi="仿宋"/>
          <w:sz w:val="32"/>
          <w:szCs w:val="32"/>
        </w:rPr>
      </w:pPr>
      <w:r>
        <w:rPr>
          <w:rFonts w:hint="eastAsia" w:hAnsi="仿宋"/>
          <w:sz w:val="32"/>
          <w:szCs w:val="32"/>
        </w:rPr>
        <w:t>（十）</w:t>
      </w:r>
      <w:r>
        <w:rPr>
          <w:rFonts w:hAnsi="仿宋"/>
          <w:sz w:val="32"/>
          <w:szCs w:val="32"/>
        </w:rPr>
        <w:t>由于不可抗力、网络入侵等因素，造成竞买人不能及时完成网上注册、下载有关文件、提出竞买申请、交纳竞买保证金、获得竞买资格的，交易中心除采取积极补救措施外，不承担由此产生的后果和责任。</w:t>
      </w:r>
    </w:p>
    <w:p>
      <w:pPr>
        <w:pStyle w:val="2"/>
        <w:spacing w:line="500" w:lineRule="exact"/>
        <w:ind w:firstLine="640" w:firstLineChars="200"/>
        <w:rPr>
          <w:rFonts w:hAnsi="仿宋"/>
          <w:sz w:val="32"/>
          <w:szCs w:val="32"/>
        </w:rPr>
      </w:pPr>
      <w:r>
        <w:rPr>
          <w:rFonts w:hint="eastAsia" w:hAnsi="仿宋"/>
          <w:sz w:val="32"/>
          <w:szCs w:val="32"/>
        </w:rPr>
        <w:t>（十一）</w:t>
      </w:r>
      <w:r>
        <w:rPr>
          <w:rFonts w:hAnsi="仿宋"/>
          <w:sz w:val="32"/>
          <w:szCs w:val="32"/>
        </w:rPr>
        <w:t>在网上挂牌交易期间，网上挂牌交易的起止时间以网上挂牌交易公告中公布的时间为准。有关数据记录的时间以数据信息到达网上交易系统服务器的时间为准。</w:t>
      </w:r>
    </w:p>
    <w:p>
      <w:pPr>
        <w:pStyle w:val="2"/>
        <w:spacing w:line="500" w:lineRule="exact"/>
        <w:ind w:firstLine="640" w:firstLineChars="200"/>
        <w:rPr>
          <w:rFonts w:hAnsi="仿宋"/>
          <w:sz w:val="32"/>
          <w:szCs w:val="32"/>
        </w:rPr>
      </w:pPr>
      <w:r>
        <w:rPr>
          <w:rFonts w:hint="eastAsia" w:hAnsi="仿宋"/>
          <w:sz w:val="32"/>
          <w:szCs w:val="32"/>
        </w:rPr>
        <w:t>（十二）</w:t>
      </w:r>
      <w:r>
        <w:rPr>
          <w:rFonts w:hAnsi="仿宋"/>
          <w:sz w:val="32"/>
          <w:szCs w:val="32"/>
        </w:rPr>
        <w:t>网上挂牌交易中所涉及的纠纷与争议，当事人可以向交易中心申请协调，协调不成的既可以向有关部门反映，寻求帮助，也可以依法向人民法院提起诉讼。</w:t>
      </w:r>
    </w:p>
    <w:p>
      <w:pPr>
        <w:pStyle w:val="2"/>
        <w:spacing w:line="500" w:lineRule="exact"/>
        <w:ind w:firstLine="640" w:firstLineChars="200"/>
        <w:rPr>
          <w:rFonts w:hAnsi="仿宋"/>
          <w:sz w:val="32"/>
          <w:szCs w:val="32"/>
        </w:rPr>
      </w:pPr>
      <w:r>
        <w:rPr>
          <w:rFonts w:hint="eastAsia" w:hAnsi="仿宋"/>
          <w:sz w:val="32"/>
          <w:szCs w:val="32"/>
        </w:rPr>
        <w:t>（十三）交易中心对本《须知》有依法解释权。其他未尽事宜，按照有关法律法规办理。</w:t>
      </w:r>
    </w:p>
    <w:p>
      <w:pPr>
        <w:pStyle w:val="2"/>
        <w:spacing w:line="500" w:lineRule="exact"/>
        <w:ind w:firstLine="4307" w:firstLineChars="1346"/>
        <w:rPr>
          <w:rFonts w:ascii="仿宋" w:hAnsi="仿宋" w:eastAsia="仿宋"/>
          <w:sz w:val="32"/>
          <w:szCs w:val="32"/>
        </w:rPr>
      </w:pPr>
    </w:p>
    <w:p>
      <w:pPr>
        <w:pStyle w:val="2"/>
        <w:spacing w:line="500" w:lineRule="exact"/>
        <w:ind w:firstLine="4307" w:firstLineChars="1346"/>
        <w:rPr>
          <w:rFonts w:ascii="仿宋" w:hAnsi="仿宋" w:eastAsia="仿宋"/>
          <w:sz w:val="32"/>
          <w:szCs w:val="32"/>
        </w:rPr>
      </w:pPr>
      <w:r>
        <w:rPr>
          <w:rFonts w:hint="eastAsia" w:ascii="仿宋" w:hAnsi="仿宋" w:eastAsia="仿宋"/>
          <w:sz w:val="32"/>
          <w:szCs w:val="32"/>
        </w:rPr>
        <w:t>江门市公共资源交易中心</w:t>
      </w:r>
    </w:p>
    <w:p>
      <w:pPr>
        <w:pStyle w:val="2"/>
        <w:spacing w:line="500" w:lineRule="exact"/>
        <w:ind w:firstLine="3360" w:firstLineChars="1050"/>
        <w:rPr>
          <w:rFonts w:ascii="仿宋" w:hAnsi="仿宋" w:eastAsia="仿宋"/>
          <w:sz w:val="32"/>
          <w:szCs w:val="32"/>
        </w:rPr>
      </w:pPr>
      <w:r>
        <w:rPr>
          <w:rFonts w:hint="eastAsia" w:ascii="仿宋" w:hAnsi="仿宋" w:eastAsia="仿宋"/>
          <w:sz w:val="32"/>
          <w:szCs w:val="32"/>
        </w:rPr>
        <w:t>江门</w:t>
      </w:r>
      <w:r>
        <w:rPr>
          <w:rFonts w:ascii="仿宋" w:hAnsi="仿宋" w:eastAsia="仿宋"/>
          <w:sz w:val="32"/>
          <w:szCs w:val="32"/>
        </w:rPr>
        <w:t>市公共资源交易中心新会</w:t>
      </w:r>
      <w:r>
        <w:rPr>
          <w:rFonts w:hint="eastAsia" w:ascii="仿宋" w:hAnsi="仿宋" w:eastAsia="仿宋"/>
          <w:sz w:val="32"/>
          <w:szCs w:val="32"/>
        </w:rPr>
        <w:t>分</w:t>
      </w:r>
      <w:r>
        <w:rPr>
          <w:rFonts w:ascii="仿宋" w:hAnsi="仿宋" w:eastAsia="仿宋"/>
          <w:sz w:val="32"/>
          <w:szCs w:val="32"/>
        </w:rPr>
        <w:t>中心</w:t>
      </w:r>
      <w:r>
        <w:rPr>
          <w:rFonts w:hint="eastAsia" w:ascii="仿宋" w:hAnsi="仿宋" w:eastAsia="仿宋"/>
          <w:sz w:val="32"/>
          <w:szCs w:val="32"/>
        </w:rPr>
        <w:t xml:space="preserve">                      </w:t>
      </w:r>
    </w:p>
    <w:p>
      <w:pPr>
        <w:pStyle w:val="2"/>
        <w:spacing w:line="500" w:lineRule="exact"/>
        <w:ind w:firstLine="4944" w:firstLineChars="15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 xml:space="preserve">年 </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11</w:t>
      </w:r>
      <w:r>
        <w:rPr>
          <w:rFonts w:hint="eastAsia" w:ascii="仿宋" w:hAnsi="仿宋" w:eastAsia="仿宋"/>
          <w:sz w:val="32"/>
          <w:szCs w:val="32"/>
        </w:rPr>
        <w:t>日</w:t>
      </w:r>
    </w:p>
    <w:p>
      <w:pPr>
        <w:pStyle w:val="2"/>
        <w:spacing w:line="480" w:lineRule="exact"/>
        <w:ind w:firstLine="640" w:firstLineChars="200"/>
        <w:rPr>
          <w:rFonts w:ascii="仿宋" w:hAnsi="仿宋" w:eastAsia="仿宋"/>
          <w:sz w:val="32"/>
          <w:szCs w:val="32"/>
        </w:rPr>
      </w:pPr>
    </w:p>
    <w:p>
      <w:pPr>
        <w:spacing w:line="480" w:lineRule="exact"/>
        <w:jc w:val="left"/>
        <w:rPr>
          <w:rFonts w:ascii="仿宋" w:hAnsi="仿宋" w:eastAsia="仿宋"/>
          <w:sz w:val="32"/>
          <w:szCs w:val="32"/>
        </w:rPr>
      </w:pPr>
    </w:p>
    <w:sectPr>
      <w:footerReference r:id="rId3" w:type="default"/>
      <w:pgSz w:w="11906" w:h="16838"/>
      <w:pgMar w:top="1440"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96966"/>
      <w:docPartObj>
        <w:docPartGallery w:val="autotext"/>
      </w:docPartObj>
    </w:sdtPr>
    <w:sdtContent>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4A6D"/>
    <w:rsid w:val="000049FC"/>
    <w:rsid w:val="00023A88"/>
    <w:rsid w:val="00024E3E"/>
    <w:rsid w:val="0003489E"/>
    <w:rsid w:val="00040914"/>
    <w:rsid w:val="00044242"/>
    <w:rsid w:val="00045EA0"/>
    <w:rsid w:val="0005562E"/>
    <w:rsid w:val="00060519"/>
    <w:rsid w:val="000607AC"/>
    <w:rsid w:val="00064C02"/>
    <w:rsid w:val="000723FD"/>
    <w:rsid w:val="0007468D"/>
    <w:rsid w:val="00077056"/>
    <w:rsid w:val="00087B59"/>
    <w:rsid w:val="00096B38"/>
    <w:rsid w:val="0009777B"/>
    <w:rsid w:val="000A11D4"/>
    <w:rsid w:val="000A3F6E"/>
    <w:rsid w:val="000B0455"/>
    <w:rsid w:val="000B2DDF"/>
    <w:rsid w:val="000B2E72"/>
    <w:rsid w:val="000B36D5"/>
    <w:rsid w:val="000B6332"/>
    <w:rsid w:val="000B67CC"/>
    <w:rsid w:val="000C1C49"/>
    <w:rsid w:val="000C2080"/>
    <w:rsid w:val="000C4FF5"/>
    <w:rsid w:val="000D33CF"/>
    <w:rsid w:val="000E242C"/>
    <w:rsid w:val="000E587C"/>
    <w:rsid w:val="000E61BB"/>
    <w:rsid w:val="000E7C83"/>
    <w:rsid w:val="000F3268"/>
    <w:rsid w:val="000F4ECF"/>
    <w:rsid w:val="000F6862"/>
    <w:rsid w:val="000F7B77"/>
    <w:rsid w:val="001045AD"/>
    <w:rsid w:val="00107023"/>
    <w:rsid w:val="001105DE"/>
    <w:rsid w:val="00122FBE"/>
    <w:rsid w:val="001268EB"/>
    <w:rsid w:val="00130F9C"/>
    <w:rsid w:val="00140A8F"/>
    <w:rsid w:val="001449B2"/>
    <w:rsid w:val="00144A28"/>
    <w:rsid w:val="001524E5"/>
    <w:rsid w:val="00156A03"/>
    <w:rsid w:val="001612D2"/>
    <w:rsid w:val="00182471"/>
    <w:rsid w:val="00184EBF"/>
    <w:rsid w:val="001A2FF8"/>
    <w:rsid w:val="001B015E"/>
    <w:rsid w:val="001B57E5"/>
    <w:rsid w:val="001C17D2"/>
    <w:rsid w:val="001C3801"/>
    <w:rsid w:val="001C6140"/>
    <w:rsid w:val="001D288B"/>
    <w:rsid w:val="001E7CCA"/>
    <w:rsid w:val="001F3F4F"/>
    <w:rsid w:val="0020526A"/>
    <w:rsid w:val="00224C3B"/>
    <w:rsid w:val="00225CC1"/>
    <w:rsid w:val="0022656B"/>
    <w:rsid w:val="00233DEA"/>
    <w:rsid w:val="00234D28"/>
    <w:rsid w:val="002424F5"/>
    <w:rsid w:val="00244A6D"/>
    <w:rsid w:val="00244BC9"/>
    <w:rsid w:val="002453A3"/>
    <w:rsid w:val="002460E7"/>
    <w:rsid w:val="002466D5"/>
    <w:rsid w:val="0026192E"/>
    <w:rsid w:val="00266B64"/>
    <w:rsid w:val="00271520"/>
    <w:rsid w:val="0027309E"/>
    <w:rsid w:val="00283560"/>
    <w:rsid w:val="002901A2"/>
    <w:rsid w:val="00290DE4"/>
    <w:rsid w:val="002968AF"/>
    <w:rsid w:val="00296CD4"/>
    <w:rsid w:val="002D0B73"/>
    <w:rsid w:val="002D3764"/>
    <w:rsid w:val="002D40B0"/>
    <w:rsid w:val="002D7684"/>
    <w:rsid w:val="002E1DDA"/>
    <w:rsid w:val="002E31BF"/>
    <w:rsid w:val="002E4377"/>
    <w:rsid w:val="002E75B6"/>
    <w:rsid w:val="002E7B05"/>
    <w:rsid w:val="002F2EFC"/>
    <w:rsid w:val="002F4261"/>
    <w:rsid w:val="00305AF3"/>
    <w:rsid w:val="00307B39"/>
    <w:rsid w:val="00313F52"/>
    <w:rsid w:val="00323624"/>
    <w:rsid w:val="00325FF9"/>
    <w:rsid w:val="003308ED"/>
    <w:rsid w:val="0034061E"/>
    <w:rsid w:val="003502FD"/>
    <w:rsid w:val="00360D00"/>
    <w:rsid w:val="00363BAD"/>
    <w:rsid w:val="00365179"/>
    <w:rsid w:val="003752E1"/>
    <w:rsid w:val="00383140"/>
    <w:rsid w:val="0039711B"/>
    <w:rsid w:val="003A4973"/>
    <w:rsid w:val="003B18CD"/>
    <w:rsid w:val="003B34A8"/>
    <w:rsid w:val="003C09F9"/>
    <w:rsid w:val="003C6A1A"/>
    <w:rsid w:val="003C6D55"/>
    <w:rsid w:val="003D0E4B"/>
    <w:rsid w:val="003D74C9"/>
    <w:rsid w:val="003E2E46"/>
    <w:rsid w:val="003F0615"/>
    <w:rsid w:val="00405425"/>
    <w:rsid w:val="00411498"/>
    <w:rsid w:val="004125A0"/>
    <w:rsid w:val="00421841"/>
    <w:rsid w:val="004219A4"/>
    <w:rsid w:val="00423E80"/>
    <w:rsid w:val="004247A0"/>
    <w:rsid w:val="00432DF5"/>
    <w:rsid w:val="00440DB5"/>
    <w:rsid w:val="00443B78"/>
    <w:rsid w:val="00445323"/>
    <w:rsid w:val="00446388"/>
    <w:rsid w:val="004539C5"/>
    <w:rsid w:val="004553A3"/>
    <w:rsid w:val="00461AAD"/>
    <w:rsid w:val="0046610B"/>
    <w:rsid w:val="00476A34"/>
    <w:rsid w:val="00477131"/>
    <w:rsid w:val="0048353F"/>
    <w:rsid w:val="00483663"/>
    <w:rsid w:val="004A0AAA"/>
    <w:rsid w:val="004A1295"/>
    <w:rsid w:val="004A22BC"/>
    <w:rsid w:val="004A6A5A"/>
    <w:rsid w:val="004A6C31"/>
    <w:rsid w:val="004A7696"/>
    <w:rsid w:val="004B5457"/>
    <w:rsid w:val="004B6BBD"/>
    <w:rsid w:val="004B708E"/>
    <w:rsid w:val="004C5E63"/>
    <w:rsid w:val="004D1F38"/>
    <w:rsid w:val="004E3830"/>
    <w:rsid w:val="004E5261"/>
    <w:rsid w:val="004F180C"/>
    <w:rsid w:val="004F1857"/>
    <w:rsid w:val="004F2090"/>
    <w:rsid w:val="004F75DB"/>
    <w:rsid w:val="00500334"/>
    <w:rsid w:val="0050251F"/>
    <w:rsid w:val="005039DB"/>
    <w:rsid w:val="0050658F"/>
    <w:rsid w:val="00522FD6"/>
    <w:rsid w:val="00526E08"/>
    <w:rsid w:val="00531192"/>
    <w:rsid w:val="00532C9A"/>
    <w:rsid w:val="005448DF"/>
    <w:rsid w:val="0055638D"/>
    <w:rsid w:val="00557FBE"/>
    <w:rsid w:val="0056272A"/>
    <w:rsid w:val="00563FF0"/>
    <w:rsid w:val="0056519D"/>
    <w:rsid w:val="005714A5"/>
    <w:rsid w:val="005724CC"/>
    <w:rsid w:val="00572F3F"/>
    <w:rsid w:val="00576E12"/>
    <w:rsid w:val="005818BF"/>
    <w:rsid w:val="00585592"/>
    <w:rsid w:val="00585D0A"/>
    <w:rsid w:val="005928DF"/>
    <w:rsid w:val="005934AC"/>
    <w:rsid w:val="0059550F"/>
    <w:rsid w:val="0059669A"/>
    <w:rsid w:val="00596A03"/>
    <w:rsid w:val="005A1A81"/>
    <w:rsid w:val="005B6A4A"/>
    <w:rsid w:val="005B7E82"/>
    <w:rsid w:val="005C2BC0"/>
    <w:rsid w:val="005D33E4"/>
    <w:rsid w:val="005D392E"/>
    <w:rsid w:val="005D6D59"/>
    <w:rsid w:val="005E5F71"/>
    <w:rsid w:val="005F4318"/>
    <w:rsid w:val="005F4AA6"/>
    <w:rsid w:val="006062D3"/>
    <w:rsid w:val="00606BB2"/>
    <w:rsid w:val="00610F4D"/>
    <w:rsid w:val="00625913"/>
    <w:rsid w:val="00633F8E"/>
    <w:rsid w:val="00640A29"/>
    <w:rsid w:val="006431BD"/>
    <w:rsid w:val="00645D68"/>
    <w:rsid w:val="00650750"/>
    <w:rsid w:val="00651AAF"/>
    <w:rsid w:val="00653362"/>
    <w:rsid w:val="00653B3B"/>
    <w:rsid w:val="006556A5"/>
    <w:rsid w:val="006566A6"/>
    <w:rsid w:val="00657F6C"/>
    <w:rsid w:val="006649BD"/>
    <w:rsid w:val="00667A72"/>
    <w:rsid w:val="00671D37"/>
    <w:rsid w:val="0067572D"/>
    <w:rsid w:val="0067641A"/>
    <w:rsid w:val="006800CF"/>
    <w:rsid w:val="006869F2"/>
    <w:rsid w:val="006A04F4"/>
    <w:rsid w:val="006A1D8A"/>
    <w:rsid w:val="006B0641"/>
    <w:rsid w:val="006B27C0"/>
    <w:rsid w:val="006B4193"/>
    <w:rsid w:val="006B5F25"/>
    <w:rsid w:val="006C0464"/>
    <w:rsid w:val="006C3345"/>
    <w:rsid w:val="006C465B"/>
    <w:rsid w:val="006C5CEC"/>
    <w:rsid w:val="006C6790"/>
    <w:rsid w:val="006C692A"/>
    <w:rsid w:val="006D14F5"/>
    <w:rsid w:val="006D4231"/>
    <w:rsid w:val="006D5279"/>
    <w:rsid w:val="006E0F12"/>
    <w:rsid w:val="006E5E9F"/>
    <w:rsid w:val="006E7C73"/>
    <w:rsid w:val="006F4C02"/>
    <w:rsid w:val="00700C96"/>
    <w:rsid w:val="007020FE"/>
    <w:rsid w:val="00715285"/>
    <w:rsid w:val="007164F2"/>
    <w:rsid w:val="00722778"/>
    <w:rsid w:val="0073068A"/>
    <w:rsid w:val="007312E1"/>
    <w:rsid w:val="00733749"/>
    <w:rsid w:val="00735391"/>
    <w:rsid w:val="00737126"/>
    <w:rsid w:val="00742906"/>
    <w:rsid w:val="00742BD2"/>
    <w:rsid w:val="0074490E"/>
    <w:rsid w:val="00747875"/>
    <w:rsid w:val="00750199"/>
    <w:rsid w:val="00750B93"/>
    <w:rsid w:val="00751147"/>
    <w:rsid w:val="00760112"/>
    <w:rsid w:val="007631E1"/>
    <w:rsid w:val="00765943"/>
    <w:rsid w:val="00793CD2"/>
    <w:rsid w:val="00794EB5"/>
    <w:rsid w:val="007A01EF"/>
    <w:rsid w:val="007A1C89"/>
    <w:rsid w:val="007A65A2"/>
    <w:rsid w:val="007B12E9"/>
    <w:rsid w:val="007B32ED"/>
    <w:rsid w:val="007B376A"/>
    <w:rsid w:val="007C5589"/>
    <w:rsid w:val="007D09E2"/>
    <w:rsid w:val="007D700D"/>
    <w:rsid w:val="007E2B82"/>
    <w:rsid w:val="007F5221"/>
    <w:rsid w:val="00802121"/>
    <w:rsid w:val="0080457A"/>
    <w:rsid w:val="00805344"/>
    <w:rsid w:val="008056BF"/>
    <w:rsid w:val="00807632"/>
    <w:rsid w:val="008113B3"/>
    <w:rsid w:val="00812A66"/>
    <w:rsid w:val="00813DB9"/>
    <w:rsid w:val="00814FDE"/>
    <w:rsid w:val="00827ED9"/>
    <w:rsid w:val="00832471"/>
    <w:rsid w:val="008344BA"/>
    <w:rsid w:val="008344EC"/>
    <w:rsid w:val="008371C9"/>
    <w:rsid w:val="00850DA6"/>
    <w:rsid w:val="00853CAC"/>
    <w:rsid w:val="00853EC0"/>
    <w:rsid w:val="008614E7"/>
    <w:rsid w:val="00861F12"/>
    <w:rsid w:val="00864231"/>
    <w:rsid w:val="008646E5"/>
    <w:rsid w:val="00867066"/>
    <w:rsid w:val="00870A21"/>
    <w:rsid w:val="0087131C"/>
    <w:rsid w:val="00871834"/>
    <w:rsid w:val="00887838"/>
    <w:rsid w:val="00890055"/>
    <w:rsid w:val="008952CE"/>
    <w:rsid w:val="00896454"/>
    <w:rsid w:val="008B0920"/>
    <w:rsid w:val="008B5229"/>
    <w:rsid w:val="008C47A8"/>
    <w:rsid w:val="008C595B"/>
    <w:rsid w:val="008C6F92"/>
    <w:rsid w:val="008C73C9"/>
    <w:rsid w:val="008D2EFB"/>
    <w:rsid w:val="008D53DB"/>
    <w:rsid w:val="008D7ABF"/>
    <w:rsid w:val="008E58A3"/>
    <w:rsid w:val="008E6931"/>
    <w:rsid w:val="008E795D"/>
    <w:rsid w:val="008E7B0B"/>
    <w:rsid w:val="009043A9"/>
    <w:rsid w:val="00916DE8"/>
    <w:rsid w:val="00924911"/>
    <w:rsid w:val="0095304B"/>
    <w:rsid w:val="00955079"/>
    <w:rsid w:val="00955E6B"/>
    <w:rsid w:val="00962D19"/>
    <w:rsid w:val="0097278A"/>
    <w:rsid w:val="00982764"/>
    <w:rsid w:val="00986E05"/>
    <w:rsid w:val="009919B4"/>
    <w:rsid w:val="00992604"/>
    <w:rsid w:val="009A0D58"/>
    <w:rsid w:val="009A420A"/>
    <w:rsid w:val="009A4A14"/>
    <w:rsid w:val="009A7DE9"/>
    <w:rsid w:val="009C0653"/>
    <w:rsid w:val="009C6D48"/>
    <w:rsid w:val="009C78D0"/>
    <w:rsid w:val="009D6770"/>
    <w:rsid w:val="009D78BB"/>
    <w:rsid w:val="009E3F36"/>
    <w:rsid w:val="009E49C0"/>
    <w:rsid w:val="009E653C"/>
    <w:rsid w:val="009F3EA7"/>
    <w:rsid w:val="00A0145D"/>
    <w:rsid w:val="00A12650"/>
    <w:rsid w:val="00A149BA"/>
    <w:rsid w:val="00A15C5A"/>
    <w:rsid w:val="00A31C65"/>
    <w:rsid w:val="00A32086"/>
    <w:rsid w:val="00A33E69"/>
    <w:rsid w:val="00A3726E"/>
    <w:rsid w:val="00A446CC"/>
    <w:rsid w:val="00A5607F"/>
    <w:rsid w:val="00A601F7"/>
    <w:rsid w:val="00A61DCF"/>
    <w:rsid w:val="00A61FBD"/>
    <w:rsid w:val="00A6336D"/>
    <w:rsid w:val="00A66A67"/>
    <w:rsid w:val="00A738D5"/>
    <w:rsid w:val="00A768FC"/>
    <w:rsid w:val="00A83B15"/>
    <w:rsid w:val="00A844BC"/>
    <w:rsid w:val="00A8469C"/>
    <w:rsid w:val="00A90A46"/>
    <w:rsid w:val="00A9346A"/>
    <w:rsid w:val="00A94E1A"/>
    <w:rsid w:val="00A97032"/>
    <w:rsid w:val="00A9758A"/>
    <w:rsid w:val="00AA55C6"/>
    <w:rsid w:val="00AA5E84"/>
    <w:rsid w:val="00AC36DF"/>
    <w:rsid w:val="00AC3D81"/>
    <w:rsid w:val="00AD06B5"/>
    <w:rsid w:val="00AD3BFC"/>
    <w:rsid w:val="00AD4365"/>
    <w:rsid w:val="00AE4C17"/>
    <w:rsid w:val="00AE67DC"/>
    <w:rsid w:val="00AF52E8"/>
    <w:rsid w:val="00AF5BE7"/>
    <w:rsid w:val="00AF683C"/>
    <w:rsid w:val="00B011F3"/>
    <w:rsid w:val="00B03EAA"/>
    <w:rsid w:val="00B06CFC"/>
    <w:rsid w:val="00B30C49"/>
    <w:rsid w:val="00B327B1"/>
    <w:rsid w:val="00B337D8"/>
    <w:rsid w:val="00B33918"/>
    <w:rsid w:val="00B37640"/>
    <w:rsid w:val="00B4017D"/>
    <w:rsid w:val="00B45D38"/>
    <w:rsid w:val="00B52ABE"/>
    <w:rsid w:val="00B5348F"/>
    <w:rsid w:val="00B60307"/>
    <w:rsid w:val="00B67FCB"/>
    <w:rsid w:val="00B8168D"/>
    <w:rsid w:val="00B87471"/>
    <w:rsid w:val="00B92303"/>
    <w:rsid w:val="00B9444C"/>
    <w:rsid w:val="00B963AC"/>
    <w:rsid w:val="00BA37E4"/>
    <w:rsid w:val="00BC3BE8"/>
    <w:rsid w:val="00BC5A6C"/>
    <w:rsid w:val="00BD04E3"/>
    <w:rsid w:val="00BD23B2"/>
    <w:rsid w:val="00BD44C2"/>
    <w:rsid w:val="00BD56E2"/>
    <w:rsid w:val="00BD77A0"/>
    <w:rsid w:val="00BE70E9"/>
    <w:rsid w:val="00BF1FE8"/>
    <w:rsid w:val="00BF39DE"/>
    <w:rsid w:val="00BF4641"/>
    <w:rsid w:val="00BF5366"/>
    <w:rsid w:val="00BF6315"/>
    <w:rsid w:val="00C106E3"/>
    <w:rsid w:val="00C10D00"/>
    <w:rsid w:val="00C155FA"/>
    <w:rsid w:val="00C20819"/>
    <w:rsid w:val="00C249E8"/>
    <w:rsid w:val="00C33777"/>
    <w:rsid w:val="00C4464E"/>
    <w:rsid w:val="00C44936"/>
    <w:rsid w:val="00C471CC"/>
    <w:rsid w:val="00C47A6A"/>
    <w:rsid w:val="00C51FE9"/>
    <w:rsid w:val="00C53E9B"/>
    <w:rsid w:val="00C566D7"/>
    <w:rsid w:val="00C57A5F"/>
    <w:rsid w:val="00C60068"/>
    <w:rsid w:val="00C60092"/>
    <w:rsid w:val="00C610F3"/>
    <w:rsid w:val="00C62F15"/>
    <w:rsid w:val="00C6326D"/>
    <w:rsid w:val="00C64D94"/>
    <w:rsid w:val="00C775FA"/>
    <w:rsid w:val="00C77696"/>
    <w:rsid w:val="00C8099F"/>
    <w:rsid w:val="00C823A1"/>
    <w:rsid w:val="00C82B0F"/>
    <w:rsid w:val="00C97554"/>
    <w:rsid w:val="00CA10D4"/>
    <w:rsid w:val="00CA2A9C"/>
    <w:rsid w:val="00CA3B93"/>
    <w:rsid w:val="00CA4F35"/>
    <w:rsid w:val="00CA751F"/>
    <w:rsid w:val="00CB2238"/>
    <w:rsid w:val="00CB2BFA"/>
    <w:rsid w:val="00CB2EF8"/>
    <w:rsid w:val="00CB7680"/>
    <w:rsid w:val="00CC2AFF"/>
    <w:rsid w:val="00CC593E"/>
    <w:rsid w:val="00CC5AE3"/>
    <w:rsid w:val="00CC5BD5"/>
    <w:rsid w:val="00CD0328"/>
    <w:rsid w:val="00CD4369"/>
    <w:rsid w:val="00CD4E9F"/>
    <w:rsid w:val="00CF7A31"/>
    <w:rsid w:val="00D00679"/>
    <w:rsid w:val="00D11B89"/>
    <w:rsid w:val="00D26132"/>
    <w:rsid w:val="00D316F8"/>
    <w:rsid w:val="00D31CD0"/>
    <w:rsid w:val="00D328A9"/>
    <w:rsid w:val="00D358D8"/>
    <w:rsid w:val="00D40212"/>
    <w:rsid w:val="00D409B6"/>
    <w:rsid w:val="00D472C8"/>
    <w:rsid w:val="00D51D37"/>
    <w:rsid w:val="00D55CA5"/>
    <w:rsid w:val="00D604E9"/>
    <w:rsid w:val="00D60576"/>
    <w:rsid w:val="00D653AA"/>
    <w:rsid w:val="00D667D4"/>
    <w:rsid w:val="00D72864"/>
    <w:rsid w:val="00D76147"/>
    <w:rsid w:val="00D86D6E"/>
    <w:rsid w:val="00D876C2"/>
    <w:rsid w:val="00DA1D27"/>
    <w:rsid w:val="00DA2C55"/>
    <w:rsid w:val="00DA58BE"/>
    <w:rsid w:val="00DA61F2"/>
    <w:rsid w:val="00DB371D"/>
    <w:rsid w:val="00DB69C0"/>
    <w:rsid w:val="00DC3DBC"/>
    <w:rsid w:val="00DC5440"/>
    <w:rsid w:val="00DC7FD3"/>
    <w:rsid w:val="00DD16C0"/>
    <w:rsid w:val="00DD6E78"/>
    <w:rsid w:val="00DD6FA7"/>
    <w:rsid w:val="00DE0D05"/>
    <w:rsid w:val="00DF1982"/>
    <w:rsid w:val="00DF4F17"/>
    <w:rsid w:val="00E01287"/>
    <w:rsid w:val="00E0311B"/>
    <w:rsid w:val="00E0343C"/>
    <w:rsid w:val="00E061AF"/>
    <w:rsid w:val="00E06F1B"/>
    <w:rsid w:val="00E071D1"/>
    <w:rsid w:val="00E11B4D"/>
    <w:rsid w:val="00E14051"/>
    <w:rsid w:val="00E24A0A"/>
    <w:rsid w:val="00E41221"/>
    <w:rsid w:val="00E46C68"/>
    <w:rsid w:val="00E54C51"/>
    <w:rsid w:val="00E6071C"/>
    <w:rsid w:val="00E63C9E"/>
    <w:rsid w:val="00E70337"/>
    <w:rsid w:val="00E75E49"/>
    <w:rsid w:val="00E760CD"/>
    <w:rsid w:val="00E76F24"/>
    <w:rsid w:val="00E82B0D"/>
    <w:rsid w:val="00E91F7F"/>
    <w:rsid w:val="00E93A4E"/>
    <w:rsid w:val="00EA190F"/>
    <w:rsid w:val="00EA2FFF"/>
    <w:rsid w:val="00EA3A8C"/>
    <w:rsid w:val="00EA4086"/>
    <w:rsid w:val="00EB15E7"/>
    <w:rsid w:val="00EB1F77"/>
    <w:rsid w:val="00EB5633"/>
    <w:rsid w:val="00EB59A9"/>
    <w:rsid w:val="00EC090E"/>
    <w:rsid w:val="00EC7DFA"/>
    <w:rsid w:val="00ED32C9"/>
    <w:rsid w:val="00ED6D97"/>
    <w:rsid w:val="00EE0936"/>
    <w:rsid w:val="00EE1E51"/>
    <w:rsid w:val="00EE4F61"/>
    <w:rsid w:val="00F00A42"/>
    <w:rsid w:val="00F0605C"/>
    <w:rsid w:val="00F07181"/>
    <w:rsid w:val="00F15780"/>
    <w:rsid w:val="00F33617"/>
    <w:rsid w:val="00F366AC"/>
    <w:rsid w:val="00F36F2F"/>
    <w:rsid w:val="00F3708E"/>
    <w:rsid w:val="00F4309E"/>
    <w:rsid w:val="00F44F2E"/>
    <w:rsid w:val="00F47887"/>
    <w:rsid w:val="00F51D21"/>
    <w:rsid w:val="00F51D7A"/>
    <w:rsid w:val="00F55667"/>
    <w:rsid w:val="00F56214"/>
    <w:rsid w:val="00F62EDA"/>
    <w:rsid w:val="00F65737"/>
    <w:rsid w:val="00F7163F"/>
    <w:rsid w:val="00F91421"/>
    <w:rsid w:val="00FA20A9"/>
    <w:rsid w:val="00FA2322"/>
    <w:rsid w:val="00FA3374"/>
    <w:rsid w:val="00FB6A58"/>
    <w:rsid w:val="00FC137E"/>
    <w:rsid w:val="00FC267E"/>
    <w:rsid w:val="00FD7FEA"/>
    <w:rsid w:val="00FE0D7F"/>
    <w:rsid w:val="00FE6910"/>
    <w:rsid w:val="00FE7B4D"/>
    <w:rsid w:val="00FF1A42"/>
    <w:rsid w:val="00FF24FC"/>
    <w:rsid w:val="00FF583C"/>
    <w:rsid w:val="00FF5DE9"/>
    <w:rsid w:val="040848B7"/>
    <w:rsid w:val="04F42233"/>
    <w:rsid w:val="05131D4F"/>
    <w:rsid w:val="05394A2E"/>
    <w:rsid w:val="0EFD251C"/>
    <w:rsid w:val="137F1B7C"/>
    <w:rsid w:val="16EA6743"/>
    <w:rsid w:val="1A6C6A0D"/>
    <w:rsid w:val="23FB7815"/>
    <w:rsid w:val="280E14DF"/>
    <w:rsid w:val="32DE4AF2"/>
    <w:rsid w:val="370D3B8C"/>
    <w:rsid w:val="3973593B"/>
    <w:rsid w:val="3D42000B"/>
    <w:rsid w:val="44780089"/>
    <w:rsid w:val="4FE352AF"/>
    <w:rsid w:val="585E7A05"/>
    <w:rsid w:val="595757D0"/>
    <w:rsid w:val="5C0944BB"/>
    <w:rsid w:val="65414D19"/>
    <w:rsid w:val="69C66CF9"/>
    <w:rsid w:val="6A2D5D6F"/>
    <w:rsid w:val="706D55CC"/>
    <w:rsid w:val="720F6D5E"/>
    <w:rsid w:val="76DB4513"/>
    <w:rsid w:val="77A00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0"/>
    <w:pPr>
      <w:ind w:firstLine="630"/>
    </w:pPr>
    <w:rPr>
      <w:rFonts w:ascii="仿宋_GB2312" w:hAnsi="Times New Roman" w:eastAsia="仿宋_GB2312"/>
      <w:sz w:val="28"/>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qFormat/>
    <w:uiPriority w:val="0"/>
    <w:rPr>
      <w:rFonts w:cs="Times New Roman"/>
      <w:color w:val="0000FF"/>
      <w:u w:val="singl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文本缩进 Char"/>
    <w:basedOn w:val="9"/>
    <w:link w:val="2"/>
    <w:qFormat/>
    <w:uiPriority w:val="0"/>
    <w:rPr>
      <w:rFonts w:ascii="仿宋_GB2312" w:hAnsi="Times New Roman" w:eastAsia="仿宋_GB2312" w:cs="Times New Roman"/>
      <w:sz w:val="28"/>
      <w:szCs w:val="20"/>
    </w:rPr>
  </w:style>
  <w:style w:type="character" w:customStyle="1" w:styleId="16">
    <w:name w:val="批注框文本 Char"/>
    <w:basedOn w:val="9"/>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FCCD79-9250-42CB-91F4-F7A01B136480}">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17</Pages>
  <Words>1501</Words>
  <Characters>8557</Characters>
  <Lines>71</Lines>
  <Paragraphs>20</Paragraphs>
  <TotalTime>1</TotalTime>
  <ScaleCrop>false</ScaleCrop>
  <LinksUpToDate>false</LinksUpToDate>
  <CharactersWithSpaces>10038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2018-05-30T01:07:00Z</dcterms:created>
  <dc:creator>郑茵娜</dc:creator>
  <cp:lastModifiedBy>Administrator</cp:lastModifiedBy>
  <cp:lastPrinted>2019-12-31T02:12:00Z</cp:lastPrinted>
  <dcterms:modified xsi:type="dcterms:W3CDTF">2020-03-10T08:34:55Z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