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江门市政府储备土地使用权</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网上挂牌出租</w:t>
      </w:r>
      <w:r>
        <w:rPr>
          <w:rFonts w:hint="eastAsia" w:ascii="方正小标宋_GBK" w:hAnsi="方正小标宋_GBK" w:eastAsia="方正小标宋_GBK" w:cs="方正小标宋_GBK"/>
          <w:b w:val="0"/>
          <w:bCs/>
          <w:color w:val="auto"/>
          <w:sz w:val="44"/>
          <w:szCs w:val="44"/>
          <w:lang w:eastAsia="zh-CN"/>
        </w:rPr>
        <w:t>交易</w:t>
      </w:r>
      <w:r>
        <w:rPr>
          <w:rFonts w:hint="eastAsia" w:ascii="方正小标宋_GBK" w:hAnsi="方正小标宋_GBK" w:eastAsia="方正小标宋_GBK" w:cs="方正小标宋_GBK"/>
          <w:b w:val="0"/>
          <w:bCs/>
          <w:color w:val="auto"/>
          <w:sz w:val="44"/>
          <w:szCs w:val="44"/>
        </w:rPr>
        <w:t>须知</w:t>
      </w:r>
    </w:p>
    <w:p>
      <w:pPr>
        <w:keepNext w:val="0"/>
        <w:keepLines w:val="0"/>
        <w:pageBreakBefore w:val="0"/>
        <w:kinsoku/>
        <w:wordWrap/>
        <w:overflowPunct/>
        <w:topLinePunct w:val="0"/>
        <w:autoSpaceDE/>
        <w:autoSpaceDN/>
        <w:bidi w:val="0"/>
        <w:spacing w:line="540" w:lineRule="exact"/>
        <w:jc w:val="both"/>
        <w:textAlignment w:val="auto"/>
        <w:rPr>
          <w:rFonts w:ascii="黑体" w:hAnsi="黑体" w:eastAsia="黑体"/>
          <w:color w:val="auto"/>
          <w:sz w:val="36"/>
          <w:szCs w:val="36"/>
        </w:rPr>
      </w:pPr>
    </w:p>
    <w:p>
      <w:pPr>
        <w:pStyle w:val="3"/>
        <w:keepNext w:val="0"/>
        <w:keepLines w:val="0"/>
        <w:pageBreakBefore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b/>
          <w:color w:val="auto"/>
          <w:sz w:val="32"/>
          <w:szCs w:val="32"/>
        </w:rPr>
        <w:t>根据《中华人民共和国土地管理法》《公共资源交易平台管理暂行办法》《招标拍卖挂牌出让国有建设用地使用权规定》《广东省国有建设用地使用权交易市场管理规定》</w:t>
      </w:r>
      <w:r>
        <w:rPr>
          <w:rFonts w:hint="eastAsia" w:ascii="方正仿宋_GBK" w:hAnsi="方正仿宋_GBK" w:eastAsia="方正仿宋_GBK" w:cs="方正仿宋_GBK"/>
          <w:b/>
          <w:color w:val="auto"/>
          <w:sz w:val="32"/>
          <w:szCs w:val="32"/>
          <w:lang w:eastAsia="zh-CN"/>
        </w:rPr>
        <w:t>以及《江门市国有建设用地使用权和矿业权网上挂牌交易规则》等有关规定，</w:t>
      </w:r>
      <w:r>
        <w:rPr>
          <w:rFonts w:hint="eastAsia" w:ascii="方正仿宋_GBK" w:hAnsi="方正仿宋_GBK" w:eastAsia="方正仿宋_GBK" w:cs="方正仿宋_GBK"/>
          <w:b/>
          <w:color w:val="auto"/>
          <w:sz w:val="32"/>
          <w:szCs w:val="32"/>
          <w:u w:val="none"/>
          <w:lang w:eastAsia="zh-CN"/>
        </w:rPr>
        <w:t>江门市公共资源交易中</w:t>
      </w:r>
      <w:r>
        <w:rPr>
          <w:rFonts w:hint="eastAsia" w:ascii="方正仿宋_GBK" w:hAnsi="方正仿宋_GBK" w:eastAsia="方正仿宋_GBK" w:cs="方正仿宋_GBK"/>
          <w:b/>
          <w:color w:val="auto"/>
          <w:sz w:val="32"/>
          <w:szCs w:val="32"/>
          <w:lang w:eastAsia="zh-CN"/>
        </w:rPr>
        <w:t>心及分中心（下称：交易中心）实施政府储备土地使用权网上挂牌出租活动。政府储备土地使用权网上挂牌出租遵循公开、公平、公正和诚实守信原则</w:t>
      </w:r>
      <w:r>
        <w:rPr>
          <w:rFonts w:hint="eastAsia" w:ascii="方正仿宋_GBK" w:hAnsi="方正仿宋_GBK" w:eastAsia="方正仿宋_GBK" w:cs="方正仿宋_GBK"/>
          <w:b/>
          <w:color w:val="auto"/>
          <w:sz w:val="32"/>
          <w:szCs w:val="32"/>
          <w:lang w:val="en-US" w:eastAsia="zh-CN"/>
        </w:rPr>
        <w:t>。现就交易流程以及有关事项告知如下：</w:t>
      </w:r>
    </w:p>
    <w:p>
      <w:pPr>
        <w:pStyle w:val="3"/>
        <w:keepNext w:val="0"/>
        <w:keepLines w:val="0"/>
        <w:pageBreakBefore w:val="0"/>
        <w:numPr>
          <w:ilvl w:val="0"/>
          <w:numId w:val="0"/>
        </w:numPr>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b/>
          <w:color w:val="auto"/>
          <w:sz w:val="32"/>
          <w:szCs w:val="32"/>
          <w:lang w:eastAsia="zh-CN"/>
        </w:rPr>
      </w:pPr>
    </w:p>
    <w:p>
      <w:pPr>
        <w:pStyle w:val="3"/>
        <w:keepNext w:val="0"/>
        <w:keepLines w:val="0"/>
        <w:pageBreakBefore w:val="0"/>
        <w:numPr>
          <w:ilvl w:val="0"/>
          <w:numId w:val="0"/>
        </w:numPr>
        <w:kinsoku/>
        <w:wordWrap/>
        <w:overflowPunct/>
        <w:topLinePunct w:val="0"/>
        <w:autoSpaceDE/>
        <w:autoSpaceDN/>
        <w:bidi w:val="0"/>
        <w:adjustRightInd w:val="0"/>
        <w:snapToGrid w:val="0"/>
        <w:spacing w:line="540" w:lineRule="exact"/>
        <w:jc w:val="center"/>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第一部分</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eastAsia="zh-CN"/>
        </w:rPr>
        <w:t>交易基本流程</w:t>
      </w:r>
    </w:p>
    <w:p>
      <w:pPr>
        <w:pStyle w:val="3"/>
        <w:keepNext w:val="0"/>
        <w:keepLines w:val="0"/>
        <w:pageBreakBefore w:val="0"/>
        <w:numPr>
          <w:ilvl w:val="0"/>
          <w:numId w:val="0"/>
        </w:numPr>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b/>
          <w:color w:val="auto"/>
          <w:sz w:val="32"/>
          <w:szCs w:val="32"/>
          <w:lang w:val="en-US" w:eastAsia="zh-CN"/>
        </w:rPr>
      </w:pP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lang w:val="en-US" w:eastAsia="zh-CN"/>
        </w:rPr>
        <w:t xml:space="preserve">  </w:t>
      </w:r>
    </w:p>
    <w:p>
      <w:pPr>
        <w:pStyle w:val="3"/>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color w:val="auto"/>
          <w:kern w:val="2"/>
          <w:sz w:val="32"/>
          <w:szCs w:val="32"/>
          <w:lang w:val="en-US" w:eastAsia="zh-CN" w:bidi="ar-SA"/>
        </w:rPr>
        <w:t>网上挂牌出租活动采用网上竞价方式实施。竞租申请人须在广东省公共资源交易平台（江门市）注册账户，并通过网上申办方式或到数字证书江门办理点现场办理CA数字证书后，进入江门市公共资源交易电子交易系统—土地与矿业权网上交易子系统进行竞租申请、竞租保证金交纳以及网上报价／竞价活动，</w:t>
      </w:r>
      <w:r>
        <w:rPr>
          <w:rFonts w:hint="eastAsia" w:ascii="方正仿宋_GBK" w:hAnsi="方正仿宋_GBK" w:eastAsia="方正仿宋_GBK" w:cs="方正仿宋_GBK"/>
          <w:color w:val="auto"/>
          <w:sz w:val="32"/>
          <w:szCs w:val="32"/>
          <w:lang w:eastAsia="zh-CN"/>
        </w:rPr>
        <w:t>根据报价</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竞价结果确定竞得人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操作流程如下：</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一、查阅竞租信息</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二、用户注册</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三、数字证书办理</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四、报名申请</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五、交纳竞租保证金</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六、网上挂牌报价</w:t>
      </w:r>
      <w:r>
        <w:rPr>
          <w:rFonts w:hint="eastAsia" w:ascii="方正黑体_GBK" w:hAnsi="方正黑体_GBK" w:eastAsia="方正黑体_GBK" w:cs="方正黑体_GBK"/>
          <w:color w:val="auto"/>
          <w:sz w:val="32"/>
          <w:szCs w:val="32"/>
          <w:lang w:val="en-US" w:eastAsia="zh-CN"/>
        </w:rPr>
        <w:t>/网上限时竞价</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七、竞得人资格核验</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lang w:val="en-US" w:eastAsia="zh-CN"/>
        </w:rPr>
        <w:t>签订《成交确认书》</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九、交易结果公示</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十、未竞得保证金退回</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pStyle w:val="3"/>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eastAsia="zh-CN"/>
        </w:rPr>
        <w:t>第二部分</w:t>
      </w:r>
      <w:r>
        <w:rPr>
          <w:rFonts w:hint="eastAsia" w:ascii="方正黑体_GBK" w:hAnsi="方正黑体_GBK" w:eastAsia="方正黑体_GBK" w:cs="方正黑体_GBK"/>
          <w:b w:val="0"/>
          <w:bCs/>
          <w:color w:val="auto"/>
          <w:sz w:val="32"/>
          <w:szCs w:val="32"/>
          <w:lang w:val="en-US" w:eastAsia="zh-CN"/>
        </w:rPr>
        <w:t xml:space="preserve">  交易具体操作</w:t>
      </w:r>
    </w:p>
    <w:p>
      <w:pPr>
        <w:pStyle w:val="3"/>
        <w:keepNext w:val="0"/>
        <w:keepLines w:val="0"/>
        <w:pageBreakBefore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b/>
          <w:color w:val="auto"/>
          <w:sz w:val="32"/>
          <w:szCs w:val="32"/>
          <w:lang w:eastAsia="zh-CN"/>
        </w:rPr>
      </w:pP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一、查阅竞租信息</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人可于</w:t>
      </w:r>
      <w:r>
        <w:rPr>
          <w:rFonts w:hint="eastAsia" w:ascii="方正仿宋_GBK" w:hAnsi="方正仿宋_GBK" w:eastAsia="方正仿宋_GBK" w:cs="方正仿宋_GBK"/>
          <w:color w:val="auto"/>
          <w:sz w:val="32"/>
          <w:szCs w:val="32"/>
          <w:lang w:eastAsia="zh-CN"/>
        </w:rPr>
        <w:t>挂牌交易项目</w:t>
      </w:r>
      <w:r>
        <w:rPr>
          <w:rFonts w:hint="eastAsia" w:ascii="方正仿宋_GBK" w:hAnsi="方正仿宋_GBK" w:eastAsia="方正仿宋_GBK" w:cs="方正仿宋_GBK"/>
          <w:color w:val="auto"/>
          <w:sz w:val="32"/>
          <w:szCs w:val="32"/>
        </w:rPr>
        <w:t>公告日起登录广东省公共资源交易平台（江门市）</w:t>
      </w:r>
      <w:r>
        <w:rPr>
          <w:rFonts w:hint="eastAsia" w:ascii="方正仿宋_GBK" w:hAnsi="方正仿宋_GBK" w:eastAsia="方正仿宋_GBK" w:cs="方正仿宋_GBK"/>
          <w:color w:val="auto"/>
          <w:sz w:val="32"/>
          <w:szCs w:val="32"/>
          <w:lang w:eastAsia="zh-CN"/>
        </w:rPr>
        <w:t>查阅</w:t>
      </w:r>
      <w:r>
        <w:rPr>
          <w:rFonts w:hint="eastAsia" w:ascii="方正仿宋_GBK" w:hAnsi="方正仿宋_GBK" w:eastAsia="方正仿宋_GBK" w:cs="方正仿宋_GBK"/>
          <w:color w:val="auto"/>
          <w:sz w:val="32"/>
          <w:szCs w:val="32"/>
        </w:rPr>
        <w:t>出租地块的相关情况。</w:t>
      </w:r>
      <w:r>
        <w:rPr>
          <w:rFonts w:hint="eastAsia" w:ascii="方正仿宋_GBK" w:hAnsi="方正仿宋_GBK" w:eastAsia="方正仿宋_GBK" w:cs="方正仿宋_GBK"/>
          <w:color w:val="auto"/>
          <w:sz w:val="32"/>
          <w:szCs w:val="32"/>
          <w:lang w:eastAsia="zh-CN"/>
        </w:rPr>
        <w:t>在提出竞租申请前，申请竞租人应当详细阅读网上挂牌交易公告、交易须知及相关挂牌文件。</w:t>
      </w:r>
      <w:r>
        <w:rPr>
          <w:rFonts w:hint="eastAsia" w:ascii="方正仿宋_GBK" w:hAnsi="方正仿宋_GBK" w:eastAsia="方正仿宋_GBK" w:cs="方正仿宋_GBK"/>
          <w:b/>
          <w:bCs/>
          <w:color w:val="auto"/>
          <w:sz w:val="32"/>
          <w:szCs w:val="32"/>
        </w:rPr>
        <w:t>竞</w:t>
      </w:r>
      <w:r>
        <w:rPr>
          <w:rFonts w:hint="eastAsia" w:ascii="方正仿宋_GBK" w:hAnsi="方正仿宋_GBK" w:eastAsia="方正仿宋_GBK" w:cs="方正仿宋_GBK"/>
          <w:b/>
          <w:bCs/>
          <w:color w:val="auto"/>
          <w:sz w:val="32"/>
          <w:szCs w:val="32"/>
          <w:lang w:eastAsia="zh-CN"/>
        </w:rPr>
        <w:t>租</w:t>
      </w:r>
      <w:r>
        <w:rPr>
          <w:rFonts w:hint="eastAsia" w:ascii="方正仿宋_GBK" w:hAnsi="方正仿宋_GBK" w:eastAsia="方正仿宋_GBK" w:cs="方正仿宋_GBK"/>
          <w:b/>
          <w:bCs/>
          <w:color w:val="auto"/>
          <w:sz w:val="32"/>
          <w:szCs w:val="32"/>
        </w:rPr>
        <w:t>申请一经提交，视为对宗地现状、交易条件、交易文件内容无异议并全面接受。</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 xml:space="preserve">人可浏览或下载本次网上挂牌文件，具体包括： </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1.江门市政府储备土地使用权网上挂牌出租公告；</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2.江门市政府储备土地使用权网上挂牌出租</w:t>
      </w:r>
      <w:r>
        <w:rPr>
          <w:rFonts w:hint="eastAsia" w:ascii="方正仿宋_GBK" w:hAnsi="方正仿宋_GBK" w:eastAsia="方正仿宋_GBK" w:cs="方正仿宋_GBK"/>
          <w:color w:val="auto"/>
          <w:sz w:val="32"/>
          <w:szCs w:val="32"/>
          <w:lang w:eastAsia="zh-CN"/>
        </w:rPr>
        <w:t>交易</w:t>
      </w:r>
      <w:r>
        <w:rPr>
          <w:rFonts w:hint="eastAsia" w:ascii="方正仿宋_GBK" w:hAnsi="方正仿宋_GBK" w:eastAsia="方正仿宋_GBK" w:cs="方正仿宋_GBK"/>
          <w:color w:val="auto"/>
          <w:sz w:val="32"/>
          <w:szCs w:val="32"/>
        </w:rPr>
        <w:t>须知；</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出租地块示意</w:t>
      </w:r>
      <w:r>
        <w:rPr>
          <w:rFonts w:hint="eastAsia" w:ascii="方正仿宋_GBK" w:hAnsi="方正仿宋_GBK" w:eastAsia="方正仿宋_GBK" w:cs="方正仿宋_GBK"/>
          <w:color w:val="auto"/>
          <w:sz w:val="32"/>
          <w:szCs w:val="32"/>
        </w:rPr>
        <w:t>图；</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highlight w:val="none"/>
          <w:lang w:val="en-US" w:eastAsia="zh-CN"/>
        </w:rPr>
        <w:t>江门市公共资源土地与矿业权交易系统竞买人操作手册</w:t>
      </w:r>
      <w:r>
        <w:rPr>
          <w:rFonts w:hint="eastAsia" w:ascii="方正仿宋_GBK" w:hAnsi="方正仿宋_GBK" w:eastAsia="方正仿宋_GBK" w:cs="方正仿宋_GBK"/>
          <w:color w:val="auto"/>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5.政府储备土地出租合同（下称：出租合同）样本；</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highlight w:val="none"/>
          <w:lang w:val="en-US" w:eastAsia="zh-CN"/>
        </w:rPr>
        <w:t>数安CA2.0业务网上申报流程操作指引</w:t>
      </w:r>
      <w:r>
        <w:rPr>
          <w:rFonts w:hint="eastAsia" w:ascii="方正仿宋_GBK" w:hAnsi="方正仿宋_GBK" w:eastAsia="方正仿宋_GBK" w:cs="方正仿宋_GBK"/>
          <w:color w:val="auto"/>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7.其它挂牌文件</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若竞租人对网上挂牌交易相关文件有疑问的，可向交易中心咨询，联系方式详见交易公告。</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lang w:eastAsia="zh-CN"/>
        </w:rPr>
        <w:t>（三）浏览器使用版本</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val="0"/>
          <w:bCs w:val="0"/>
          <w:color w:val="auto"/>
          <w:sz w:val="32"/>
          <w:szCs w:val="32"/>
          <w:u w:val="none"/>
        </w:rPr>
        <w:t>土地与矿业权网上交易子系统现支持IE10.0（及以上版本）、谷歌、火狐、edge、搜狗、360、QQ等浏览器登陆，请将屏幕分辨率设为1280*768（及更高），以获取系统界面显示最佳效果。</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w:t>
      </w:r>
      <w:r>
        <w:rPr>
          <w:rFonts w:hint="eastAsia" w:ascii="方正黑体_GBK" w:hAnsi="方正黑体_GBK" w:eastAsia="方正黑体_GBK" w:cs="方正黑体_GBK"/>
          <w:b w:val="0"/>
          <w:bCs/>
          <w:color w:val="auto"/>
          <w:sz w:val="32"/>
          <w:szCs w:val="32"/>
          <w:lang w:eastAsia="zh-CN"/>
        </w:rPr>
        <w:t>用户注册</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w:t>
      </w:r>
      <w:r>
        <w:rPr>
          <w:rFonts w:hint="eastAsia" w:ascii="方正仿宋_GBK" w:hAnsi="方正仿宋_GBK" w:eastAsia="方正仿宋_GBK" w:cs="方正仿宋_GBK"/>
          <w:color w:val="auto"/>
          <w:sz w:val="32"/>
          <w:szCs w:val="32"/>
          <w:lang w:eastAsia="zh-CN"/>
        </w:rPr>
        <w:t>租</w:t>
      </w:r>
      <w:r>
        <w:rPr>
          <w:rFonts w:hint="eastAsia" w:ascii="方正仿宋_GBK" w:hAnsi="方正仿宋_GBK" w:eastAsia="方正仿宋_GBK" w:cs="方正仿宋_GBK"/>
          <w:color w:val="auto"/>
          <w:sz w:val="32"/>
          <w:szCs w:val="32"/>
        </w:rPr>
        <w:t>人须在</w:t>
      </w:r>
      <w:r>
        <w:rPr>
          <w:rFonts w:hint="eastAsia" w:ascii="方正仿宋_GBK" w:hAnsi="方正仿宋_GBK" w:eastAsia="方正仿宋_GBK" w:cs="方正仿宋_GBK"/>
          <w:color w:val="auto"/>
          <w:sz w:val="32"/>
          <w:szCs w:val="32"/>
          <w:lang w:eastAsia="zh-CN"/>
        </w:rPr>
        <w:t>广东省统一身份认证平台</w:t>
      </w:r>
      <w:r>
        <w:rPr>
          <w:rFonts w:hint="eastAsia" w:ascii="方正仿宋_GBK" w:hAnsi="方正仿宋_GBK" w:eastAsia="方正仿宋_GBK" w:cs="方正仿宋_GBK"/>
          <w:color w:val="auto"/>
          <w:w w:val="96"/>
          <w:sz w:val="32"/>
          <w:szCs w:val="32"/>
          <w:lang w:eastAsia="zh-CN"/>
        </w:rPr>
        <w:t>（https://ygp.gdzwfw.gov.cn/ggzy-portal/#/440700/index）</w:t>
      </w:r>
      <w:r>
        <w:rPr>
          <w:rFonts w:hint="eastAsia" w:ascii="方正仿宋_GBK" w:hAnsi="方正仿宋_GBK" w:eastAsia="方正仿宋_GBK" w:cs="方正仿宋_GBK"/>
          <w:color w:val="auto"/>
          <w:sz w:val="32"/>
          <w:szCs w:val="32"/>
        </w:rPr>
        <w:t>注册交易账户</w:t>
      </w:r>
      <w:r>
        <w:rPr>
          <w:rFonts w:hint="eastAsia" w:ascii="方正仿宋_GBK" w:hAnsi="方正仿宋_GBK" w:eastAsia="方正仿宋_GBK" w:cs="方正仿宋_GBK"/>
          <w:color w:val="auto"/>
          <w:sz w:val="32"/>
          <w:szCs w:val="32"/>
          <w:lang w:eastAsia="zh-CN"/>
        </w:rPr>
        <w:t>，再</w:t>
      </w:r>
      <w:r>
        <w:rPr>
          <w:rFonts w:hint="eastAsia" w:ascii="方正仿宋_GBK" w:hAnsi="方正仿宋_GBK" w:eastAsia="方正仿宋_GBK" w:cs="方正仿宋_GBK"/>
          <w:color w:val="auto"/>
          <w:sz w:val="32"/>
          <w:szCs w:val="32"/>
          <w:lang w:val="en-US" w:eastAsia="zh-CN"/>
        </w:rPr>
        <w:t>进入江门市公共资源交易电子交易系统—土地与矿业权网上交易子系统激活交易系统账户</w:t>
      </w:r>
      <w:r>
        <w:rPr>
          <w:rFonts w:hint="eastAsia" w:ascii="方正仿宋_GBK" w:hAnsi="方正仿宋_GBK" w:eastAsia="方正仿宋_GBK" w:cs="方正仿宋_GBK"/>
          <w:color w:val="auto"/>
          <w:sz w:val="32"/>
          <w:szCs w:val="32"/>
        </w:rPr>
        <w:t>。交易账户须由竞</w:t>
      </w:r>
      <w:r>
        <w:rPr>
          <w:rFonts w:hint="eastAsia" w:ascii="方正仿宋_GBK" w:hAnsi="方正仿宋_GBK" w:eastAsia="方正仿宋_GBK" w:cs="方正仿宋_GBK"/>
          <w:color w:val="auto"/>
          <w:sz w:val="32"/>
          <w:szCs w:val="32"/>
          <w:lang w:eastAsia="zh-CN"/>
        </w:rPr>
        <w:t>租</w:t>
      </w:r>
      <w:r>
        <w:rPr>
          <w:rFonts w:hint="eastAsia" w:ascii="方正仿宋_GBK" w:hAnsi="方正仿宋_GBK" w:eastAsia="方正仿宋_GBK" w:cs="方正仿宋_GBK"/>
          <w:color w:val="auto"/>
          <w:sz w:val="32"/>
          <w:szCs w:val="32"/>
        </w:rPr>
        <w:t>人实名注册，申请竞</w:t>
      </w:r>
      <w:r>
        <w:rPr>
          <w:rFonts w:hint="eastAsia" w:ascii="方正仿宋_GBK" w:hAnsi="方正仿宋_GBK" w:eastAsia="方正仿宋_GBK" w:cs="方正仿宋_GBK"/>
          <w:color w:val="auto"/>
          <w:sz w:val="32"/>
          <w:szCs w:val="32"/>
          <w:lang w:eastAsia="zh-CN"/>
        </w:rPr>
        <w:t>租</w:t>
      </w:r>
      <w:r>
        <w:rPr>
          <w:rFonts w:hint="eastAsia" w:ascii="方正仿宋_GBK" w:hAnsi="方正仿宋_GBK" w:eastAsia="方正仿宋_GBK" w:cs="方正仿宋_GBK"/>
          <w:color w:val="auto"/>
          <w:sz w:val="32"/>
          <w:szCs w:val="32"/>
        </w:rPr>
        <w:t>人应按照挂牌文件等要求，真实、准确</w:t>
      </w:r>
      <w:r>
        <w:rPr>
          <w:rFonts w:hint="eastAsia" w:ascii="方正仿宋_GBK" w:hAnsi="方正仿宋_GBK" w:eastAsia="方正仿宋_GBK" w:cs="方正仿宋_GBK"/>
          <w:color w:val="auto"/>
          <w:sz w:val="32"/>
          <w:szCs w:val="32"/>
          <w:lang w:eastAsia="zh-CN"/>
        </w:rPr>
        <w:t>、完整</w:t>
      </w:r>
      <w:r>
        <w:rPr>
          <w:rFonts w:hint="eastAsia" w:ascii="方正仿宋_GBK" w:hAnsi="方正仿宋_GBK" w:eastAsia="方正仿宋_GBK" w:cs="方正仿宋_GBK"/>
          <w:color w:val="auto"/>
          <w:sz w:val="32"/>
          <w:szCs w:val="32"/>
        </w:rPr>
        <w:t>填报申请信息，将符合格式规定的申请文件上传至网上交易系统，并保证填写信息须与上传文件的内容一致。</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三、数字证书办理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人须办理数字证书（CA证书），其中，企业法人可选择现场办理或网上申办，自然人需现场办理。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现场办理的，申请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人须携带相关有效身份证明文件及相关资料到广东省数字认证中心江门办理点办理；网上申办的，详见《数安CA2.0业务网上申报流程操作指引》。</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广东省数字认证中心江门办理点：江门市蓬江区堤西路88号三楼CA办理窗口，联系电话（0750）3412454。</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人必须要保管好已注册有效的数字证书，因遗失数字证书导致的损失由申请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人自行负责。如发生数字证书遗失或失效的，申请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人须及时向广东省数字认证中心办理注销和申请重发手续。</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四、报名申请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人凭已办理注册的数字证书登录网上交易系统，按网上挂牌交易要求填写并上传真实有效的申请人身份证明文件等相关信息，交易系统将自动生成《</w:t>
      </w:r>
      <w:r>
        <w:rPr>
          <w:rFonts w:hint="eastAsia" w:ascii="方正仿宋_GBK" w:hAnsi="方正仿宋_GBK" w:eastAsia="方正仿宋_GBK" w:cs="方正仿宋_GBK"/>
          <w:color w:val="auto"/>
          <w:sz w:val="32"/>
          <w:szCs w:val="32"/>
          <w:lang w:eastAsia="zh-CN"/>
        </w:rPr>
        <w:t>竞买</w:t>
      </w:r>
      <w:r>
        <w:rPr>
          <w:rFonts w:hint="eastAsia" w:ascii="方正仿宋_GBK" w:hAnsi="方正仿宋_GBK" w:eastAsia="方正仿宋_GBK" w:cs="方正仿宋_GBK"/>
          <w:color w:val="auto"/>
          <w:sz w:val="32"/>
          <w:szCs w:val="32"/>
        </w:rPr>
        <w:t>申请书》。</w:t>
      </w:r>
      <w:r>
        <w:rPr>
          <w:rFonts w:hint="eastAsia" w:ascii="方正仿宋_GBK" w:hAnsi="方正仿宋_GBK" w:eastAsia="方正仿宋_GBK" w:cs="方正仿宋_GBK"/>
          <w:color w:val="auto"/>
          <w:sz w:val="32"/>
          <w:szCs w:val="32"/>
          <w:lang w:eastAsia="zh-CN"/>
        </w:rPr>
        <w:t>网上挂牌交易只接受网上竞租申请，不接受电话、邮寄、书面、口头等其他形式的申请。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五、交纳竞租保证金</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人按时</w:t>
      </w:r>
      <w:r>
        <w:rPr>
          <w:rFonts w:hint="eastAsia" w:ascii="方正仿宋_GBK" w:hAnsi="方正仿宋_GBK" w:eastAsia="方正仿宋_GBK" w:cs="方正仿宋_GBK"/>
          <w:color w:val="auto"/>
          <w:sz w:val="32"/>
          <w:szCs w:val="32"/>
          <w:lang w:eastAsia="zh-CN"/>
        </w:rPr>
        <w:t>足额</w:t>
      </w:r>
      <w:r>
        <w:rPr>
          <w:rFonts w:hint="eastAsia" w:ascii="方正仿宋_GBK" w:hAnsi="方正仿宋_GBK" w:eastAsia="方正仿宋_GBK" w:cs="方正仿宋_GBK"/>
          <w:color w:val="auto"/>
          <w:sz w:val="32"/>
          <w:szCs w:val="32"/>
        </w:rPr>
        <w:t>交纳保证金后才能取得参加网上挂牌交易的</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资格。</w:t>
      </w: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竞租人可选择以下银行交纳竞租保证金，具体</w:t>
      </w:r>
      <w:r>
        <w:rPr>
          <w:rFonts w:hint="eastAsia" w:ascii="方正仿宋_GBK" w:hAnsi="方正仿宋_GBK" w:eastAsia="方正仿宋_GBK" w:cs="方正仿宋_GBK"/>
          <w:color w:val="auto"/>
          <w:sz w:val="32"/>
          <w:szCs w:val="32"/>
        </w:rPr>
        <w:t>以交易系统实时显示为准：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1.中国工商银行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2.中国农</w:t>
      </w:r>
      <w:r>
        <w:rPr>
          <w:rFonts w:hint="eastAsia" w:ascii="方正仿宋_GBK" w:hAnsi="方正仿宋_GBK" w:eastAsia="方正仿宋_GBK" w:cs="方正仿宋_GBK"/>
          <w:color w:val="auto"/>
          <w:sz w:val="32"/>
          <w:szCs w:val="32"/>
          <w:lang w:eastAsia="zh-CN"/>
        </w:rPr>
        <w:t>业银</w:t>
      </w:r>
      <w:r>
        <w:rPr>
          <w:rFonts w:hint="eastAsia" w:ascii="方正仿宋_GBK" w:hAnsi="方正仿宋_GBK" w:eastAsia="方正仿宋_GBK" w:cs="方正仿宋_GBK"/>
          <w:color w:val="auto"/>
          <w:sz w:val="32"/>
          <w:szCs w:val="32"/>
        </w:rPr>
        <w:t>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3.中国银行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4.中国建设银行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5.江门农商银行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6.中国邮政</w:t>
      </w:r>
      <w:r>
        <w:rPr>
          <w:rFonts w:hint="eastAsia" w:ascii="方正仿宋_GBK" w:hAnsi="方正仿宋_GBK" w:eastAsia="方正仿宋_GBK" w:cs="方正仿宋_GBK"/>
          <w:color w:val="auto"/>
          <w:sz w:val="32"/>
          <w:szCs w:val="32"/>
          <w:lang w:eastAsia="zh-CN"/>
        </w:rPr>
        <w:t>银行；</w:t>
      </w:r>
      <w:r>
        <w:rPr>
          <w:rFonts w:hint="eastAsia" w:ascii="方正仿宋_GBK" w:hAnsi="方正仿宋_GBK" w:eastAsia="方正仿宋_GBK" w:cs="方正仿宋_GBK"/>
          <w:color w:val="auto"/>
          <w:sz w:val="32"/>
          <w:szCs w:val="32"/>
        </w:rPr>
        <w:t>7.浦发银行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8.广发银行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9.兴业银行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10.交通银行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11.广州银行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12.招商银行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13.珠海华润银行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14.中国民生银行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15.中国光大银行</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申请提交后，网上交易系统将自动赋予</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人一个唯一的交纳</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保证金的银行账号，此账号</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b/>
          <w:color w:val="auto"/>
          <w:sz w:val="32"/>
          <w:szCs w:val="32"/>
        </w:rPr>
        <w:t>随机</w:t>
      </w:r>
      <w:r>
        <w:rPr>
          <w:rFonts w:hint="eastAsia" w:ascii="方正仿宋_GBK" w:hAnsi="方正仿宋_GBK" w:eastAsia="方正仿宋_GBK" w:cs="方正仿宋_GBK"/>
          <w:color w:val="auto"/>
          <w:sz w:val="32"/>
          <w:szCs w:val="32"/>
          <w:lang w:eastAsia="zh-CN"/>
        </w:rPr>
        <w:t>分配</w:t>
      </w:r>
      <w:r>
        <w:rPr>
          <w:rFonts w:hint="eastAsia" w:ascii="方正仿宋_GBK" w:hAnsi="方正仿宋_GBK" w:eastAsia="方正仿宋_GBK" w:cs="方正仿宋_GBK"/>
          <w:color w:val="auto"/>
          <w:sz w:val="32"/>
          <w:szCs w:val="32"/>
        </w:rPr>
        <w:t>的子账号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一经分配，不得变更，且仅限于当次挂牌项目。</w:t>
      </w:r>
      <w:r>
        <w:rPr>
          <w:rFonts w:hint="eastAsia" w:ascii="方正仿宋_GBK" w:hAnsi="方正仿宋_GBK" w:eastAsia="方正仿宋_GBK" w:cs="方正仿宋_GBK"/>
          <w:color w:val="auto"/>
          <w:sz w:val="32"/>
          <w:szCs w:val="32"/>
          <w:lang w:eastAsia="zh-CN"/>
        </w:rPr>
        <w:t>目前，竞租</w:t>
      </w:r>
      <w:r>
        <w:rPr>
          <w:rFonts w:hint="eastAsia" w:ascii="方正仿宋_GBK" w:hAnsi="方正仿宋_GBK" w:eastAsia="方正仿宋_GBK" w:cs="方正仿宋_GBK"/>
          <w:color w:val="auto"/>
          <w:sz w:val="32"/>
          <w:szCs w:val="32"/>
        </w:rPr>
        <w:t>保证金</w:t>
      </w:r>
      <w:r>
        <w:rPr>
          <w:rFonts w:hint="eastAsia" w:ascii="方正仿宋_GBK" w:hAnsi="方正仿宋_GBK" w:eastAsia="方正仿宋_GBK" w:cs="方正仿宋_GBK"/>
          <w:color w:val="auto"/>
          <w:sz w:val="32"/>
          <w:szCs w:val="32"/>
          <w:lang w:eastAsia="zh-CN"/>
        </w:rPr>
        <w:t>仅支持</w:t>
      </w:r>
      <w:r>
        <w:rPr>
          <w:rFonts w:hint="eastAsia" w:ascii="方正仿宋_GBK" w:hAnsi="方正仿宋_GBK" w:eastAsia="方正仿宋_GBK" w:cs="方正仿宋_GBK"/>
          <w:color w:val="auto"/>
          <w:sz w:val="32"/>
          <w:szCs w:val="32"/>
        </w:rPr>
        <w:t>银行转账方式交纳</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b/>
          <w:color w:val="auto"/>
          <w:sz w:val="32"/>
          <w:szCs w:val="32"/>
          <w:lang w:eastAsia="zh-CN"/>
        </w:rPr>
        <w:t>竞租</w:t>
      </w:r>
      <w:r>
        <w:rPr>
          <w:rFonts w:hint="eastAsia" w:ascii="方正仿宋_GBK" w:hAnsi="方正仿宋_GBK" w:eastAsia="方正仿宋_GBK" w:cs="方正仿宋_GBK"/>
          <w:b/>
          <w:color w:val="auto"/>
          <w:sz w:val="32"/>
          <w:szCs w:val="32"/>
        </w:rPr>
        <w:t>人应当提前交纳</w:t>
      </w:r>
      <w:r>
        <w:rPr>
          <w:rFonts w:hint="eastAsia" w:ascii="方正仿宋_GBK" w:hAnsi="方正仿宋_GBK" w:eastAsia="方正仿宋_GBK" w:cs="方正仿宋_GBK"/>
          <w:b/>
          <w:color w:val="auto"/>
          <w:sz w:val="32"/>
          <w:szCs w:val="32"/>
          <w:lang w:eastAsia="zh-CN"/>
        </w:rPr>
        <w:t>竞租</w:t>
      </w:r>
      <w:r>
        <w:rPr>
          <w:rFonts w:hint="eastAsia" w:ascii="方正仿宋_GBK" w:hAnsi="方正仿宋_GBK" w:eastAsia="方正仿宋_GBK" w:cs="方正仿宋_GBK"/>
          <w:b/>
          <w:color w:val="auto"/>
          <w:sz w:val="32"/>
          <w:szCs w:val="32"/>
        </w:rPr>
        <w:t>保证金以确保在到账截止时间前到账。</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保证金未能在截止时间前到账的，该</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申请无效，造成的损失由申请人自行承担。</w:t>
      </w:r>
      <w:r>
        <w:rPr>
          <w:rFonts w:hint="eastAsia" w:ascii="方正仿宋_GBK" w:hAnsi="方正仿宋_GBK" w:eastAsia="方正仿宋_GBK" w:cs="方正仿宋_GBK"/>
          <w:b/>
          <w:color w:val="auto"/>
          <w:sz w:val="32"/>
          <w:szCs w:val="32"/>
        </w:rPr>
        <w:t>申请人在交纳保证金后，应及时登录网上交易系统查询保证金到账情况。</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保证金和成交价款均以人民币计价结算。跨境资金结算应以国家最新的外汇管理规定为准。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六、网上挂牌报价</w:t>
      </w:r>
      <w:r>
        <w:rPr>
          <w:rFonts w:hint="eastAsia" w:ascii="方正黑体_GBK" w:hAnsi="方正黑体_GBK" w:eastAsia="方正黑体_GBK" w:cs="方正黑体_GBK"/>
          <w:b w:val="0"/>
          <w:bCs/>
          <w:color w:val="auto"/>
          <w:sz w:val="32"/>
          <w:szCs w:val="32"/>
          <w:lang w:val="en-US" w:eastAsia="zh-CN"/>
        </w:rPr>
        <w:t>/</w:t>
      </w:r>
      <w:r>
        <w:rPr>
          <w:rFonts w:hint="eastAsia" w:ascii="方正黑体_GBK" w:hAnsi="方正黑体_GBK" w:eastAsia="方正黑体_GBK" w:cs="方正黑体_GBK"/>
          <w:b w:val="0"/>
          <w:bCs/>
          <w:color w:val="auto"/>
          <w:sz w:val="32"/>
          <w:szCs w:val="32"/>
          <w:lang w:eastAsia="zh-CN"/>
        </w:rPr>
        <w:t>网上限时竞价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人在获得</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资格后，凭注册有效的数字证书在挂牌报价时间内登录网上交易系统进行</w:t>
      </w:r>
      <w:r>
        <w:rPr>
          <w:rFonts w:hint="eastAsia" w:ascii="方正仿宋_GBK" w:hAnsi="方正仿宋_GBK" w:eastAsia="方正仿宋_GBK" w:cs="方正仿宋_GBK"/>
          <w:color w:val="auto"/>
          <w:sz w:val="32"/>
          <w:szCs w:val="32"/>
          <w:lang w:val="en-US" w:eastAsia="zh-CN"/>
        </w:rPr>
        <w:t>网上竞价</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网上竞价分为“网上挂牌报价”和“网上限时竞价”两个阶段。</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（二）网上交易系统对符合规定的报价予以确认，并更新显示当前报价。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人在意向地块的</w:t>
      </w:r>
      <w:r>
        <w:rPr>
          <w:rFonts w:hint="eastAsia" w:ascii="方正仿宋_GBK" w:hAnsi="方正仿宋_GBK" w:eastAsia="方正仿宋_GBK" w:cs="方正仿宋_GBK"/>
          <w:color w:val="auto"/>
          <w:sz w:val="32"/>
          <w:szCs w:val="32"/>
          <w:lang w:eastAsia="zh-CN"/>
        </w:rPr>
        <w:t>网上</w:t>
      </w:r>
      <w:r>
        <w:rPr>
          <w:rFonts w:hint="eastAsia" w:ascii="方正仿宋_GBK" w:hAnsi="方正仿宋_GBK" w:eastAsia="方正仿宋_GBK" w:cs="方正仿宋_GBK"/>
          <w:color w:val="auto"/>
          <w:sz w:val="32"/>
          <w:szCs w:val="32"/>
        </w:rPr>
        <w:t>挂牌报价</w:t>
      </w:r>
      <w:r>
        <w:rPr>
          <w:rFonts w:hint="eastAsia" w:ascii="方正仿宋_GBK" w:hAnsi="方正仿宋_GBK" w:eastAsia="方正仿宋_GBK" w:cs="方正仿宋_GBK"/>
          <w:color w:val="auto"/>
          <w:sz w:val="32"/>
          <w:szCs w:val="32"/>
          <w:lang w:eastAsia="zh-CN"/>
        </w:rPr>
        <w:t>阶段</w:t>
      </w:r>
      <w:r>
        <w:rPr>
          <w:rFonts w:hint="eastAsia" w:ascii="方正仿宋_GBK" w:hAnsi="方正仿宋_GBK" w:eastAsia="方正仿宋_GBK" w:cs="方正仿宋_GBK"/>
          <w:color w:val="auto"/>
          <w:sz w:val="32"/>
          <w:szCs w:val="32"/>
        </w:rPr>
        <w:t>可以登录网上交易系统进行多次报价。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人应当谨慎报价，报价一经提交并经网上交易系统记录即视为有效报价，不得撤回。</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color w:val="auto"/>
          <w:sz w:val="32"/>
          <w:szCs w:val="32"/>
          <w:highlight w:val="none"/>
        </w:rPr>
        <w:t>（五）</w:t>
      </w:r>
      <w:r>
        <w:rPr>
          <w:rFonts w:hint="eastAsia" w:ascii="方正仿宋_GBK" w:hAnsi="方正仿宋_GBK" w:eastAsia="方正仿宋_GBK" w:cs="方正仿宋_GBK"/>
          <w:bCs/>
          <w:color w:val="auto"/>
          <w:sz w:val="32"/>
          <w:szCs w:val="32"/>
          <w:highlight w:val="none"/>
          <w:lang w:eastAsia="zh-CN"/>
        </w:rPr>
        <w:t>系</w:t>
      </w:r>
      <w:r>
        <w:rPr>
          <w:rFonts w:hint="eastAsia" w:ascii="方正仿宋_GBK" w:hAnsi="方正仿宋_GBK" w:eastAsia="方正仿宋_GBK" w:cs="方正仿宋_GBK"/>
          <w:bCs/>
          <w:color w:val="auto"/>
          <w:sz w:val="32"/>
          <w:szCs w:val="32"/>
          <w:lang w:eastAsia="zh-CN"/>
        </w:rPr>
        <w:t>统</w:t>
      </w:r>
      <w:r>
        <w:rPr>
          <w:rFonts w:hint="eastAsia" w:ascii="方正仿宋_GBK" w:hAnsi="方正仿宋_GBK" w:eastAsia="方正仿宋_GBK" w:cs="方正仿宋_GBK"/>
          <w:bCs/>
          <w:color w:val="auto"/>
          <w:sz w:val="32"/>
          <w:szCs w:val="32"/>
        </w:rPr>
        <w:t>询问</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在网上挂牌报价截止前，竞租人应当进行至少</w:t>
      </w:r>
      <w:r>
        <w:rPr>
          <w:rFonts w:hint="eastAsia" w:ascii="方正仿宋_GBK" w:hAnsi="方正仿宋_GBK" w:eastAsia="方正仿宋_GBK" w:cs="方正仿宋_GBK"/>
          <w:color w:val="auto"/>
          <w:sz w:val="32"/>
          <w:szCs w:val="32"/>
          <w:lang w:val="en-US" w:eastAsia="zh-CN"/>
        </w:rPr>
        <w:t>1次有效报价，方有资格进入网上限时竞价，因此，</w:t>
      </w:r>
      <w:r>
        <w:rPr>
          <w:rFonts w:hint="eastAsia" w:ascii="方正仿宋_GBK" w:hAnsi="方正仿宋_GBK" w:eastAsia="方正仿宋_GBK" w:cs="方正仿宋_GBK"/>
          <w:b/>
          <w:bCs/>
          <w:color w:val="auto"/>
          <w:sz w:val="32"/>
          <w:szCs w:val="32"/>
        </w:rPr>
        <w:t>土地与矿业权交易子系统在网上挂牌</w:t>
      </w:r>
      <w:r>
        <w:rPr>
          <w:rFonts w:hint="eastAsia" w:ascii="方正仿宋_GBK" w:hAnsi="方正仿宋_GBK" w:eastAsia="方正仿宋_GBK" w:cs="方正仿宋_GBK"/>
          <w:b/>
          <w:bCs/>
          <w:color w:val="auto"/>
          <w:sz w:val="32"/>
          <w:szCs w:val="32"/>
          <w:lang w:eastAsia="zh-CN"/>
        </w:rPr>
        <w:t>报价阶段</w:t>
      </w:r>
      <w:r>
        <w:rPr>
          <w:rFonts w:hint="eastAsia" w:ascii="方正仿宋_GBK" w:hAnsi="方正仿宋_GBK" w:eastAsia="方正仿宋_GBK" w:cs="方正仿宋_GBK"/>
          <w:b/>
          <w:bCs/>
          <w:color w:val="auto"/>
          <w:sz w:val="32"/>
          <w:szCs w:val="32"/>
        </w:rPr>
        <w:t>截止后将自动弹出对话框，询问是否参与限时竞价，询问时间持续5分钟。</w:t>
      </w:r>
      <w:r>
        <w:rPr>
          <w:rFonts w:hint="eastAsia" w:ascii="方正仿宋_GBK" w:hAnsi="方正仿宋_GBK" w:eastAsia="方正仿宋_GBK" w:cs="方正仿宋_GBK"/>
          <w:color w:val="auto"/>
          <w:sz w:val="32"/>
          <w:szCs w:val="32"/>
        </w:rPr>
        <w:t>选择参与的</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人应当在5分钟内作出参加网上限时竞价的决定，选择“不参与”或超出规定时间不作决定的</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 xml:space="preserve">人，将视为不参加网上限时竞价活动。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六</w:t>
      </w:r>
      <w:r>
        <w:rPr>
          <w:rFonts w:hint="eastAsia" w:ascii="方正仿宋_GBK" w:hAnsi="方正仿宋_GBK" w:eastAsia="方正仿宋_GBK" w:cs="方正仿宋_GBK"/>
          <w:bCs/>
          <w:color w:val="auto"/>
          <w:sz w:val="32"/>
          <w:szCs w:val="32"/>
        </w:rPr>
        <w:t>）网上限时竞价</w:t>
      </w:r>
      <w:r>
        <w:rPr>
          <w:rFonts w:hint="eastAsia" w:ascii="方正仿宋_GBK" w:hAnsi="方正仿宋_GBK" w:eastAsia="方正仿宋_GBK" w:cs="方正仿宋_GBK"/>
          <w:b/>
          <w:color w:val="auto"/>
          <w:sz w:val="32"/>
          <w:szCs w:val="32"/>
        </w:rPr>
        <w:t xml:space="preserve">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竞价时间周期统一设置为</w:t>
      </w:r>
      <w:r>
        <w:rPr>
          <w:rFonts w:hint="eastAsia" w:ascii="方正仿宋_GBK" w:hAnsi="方正仿宋_GBK" w:eastAsia="方正仿宋_GBK" w:cs="方正仿宋_GBK"/>
          <w:color w:val="auto"/>
          <w:sz w:val="32"/>
          <w:szCs w:val="32"/>
          <w:lang w:val="en-US" w:eastAsia="zh-CN"/>
        </w:rPr>
        <w:t>5分钟；</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经网上交易系统询问完毕后，有</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人愿意参加网上限时竞价的，网上交易系统开始第一次5分钟倒计时的限时竞价，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人应严格按照报价规则参加限时竞价。如在5分钟内的任一时点有新的报价，系统即从此时点起再顺延5分钟，供</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人作新一轮竞价；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 5分钟限时竞价内没有新的报价，网上交易系统将自动关闭竞价通道，确认当前最高报价为最终报价。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网上交易系统即时显示网上挂牌竞价结果。</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）网上挂牌报价和网上限时竞价报价规则</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1.以增价方式进行报价；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人可多次报价；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3.初次报价不得低于起始价；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4.每次报价应当比当前最高报价递增至少1个加价幅度；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人可按加价幅度的整数倍自行报价。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（八）报价结果确认</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网上竞价结束后，网上交易系统将按照下列规定确定最终报价人：</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网上挂牌报价阶段只有一个</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 xml:space="preserve">人报价，且报价不低于底价者，为最终报价人；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网上挂牌报价阶段有两个或两个以上的</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人报价，经网上交易系统询问，无</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人愿意参加网上限时竞价的，以报价最高者为最终报价人，但报价低于底价者除外；</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网上限时竞价阶段报价最高且报价不低于底价者为最终报价人；</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网上限时竞价阶段无</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人报价的，以网上竞价结束时报价最高且报价不低于底价者为最终报价人；</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网上竞价阶段无报价者或者报价均低于底价或者不符合其他条件的，挂牌不成交。</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七、竞得人资格核验</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本次网上挂牌出租以先网上报价/竞价，后核验</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资格、确认成交的程序进行。网上挂牌交易结束后，竞</w:t>
      </w:r>
      <w:r>
        <w:rPr>
          <w:rFonts w:hint="eastAsia" w:ascii="方正仿宋_GBK" w:hAnsi="方正仿宋_GBK" w:eastAsia="方正仿宋_GBK" w:cs="方正仿宋_GBK"/>
          <w:color w:val="auto"/>
          <w:sz w:val="32"/>
          <w:szCs w:val="32"/>
          <w:lang w:eastAsia="zh-CN"/>
        </w:rPr>
        <w:t>得</w:t>
      </w:r>
      <w:r>
        <w:rPr>
          <w:rFonts w:hint="eastAsia" w:ascii="方正仿宋_GBK" w:hAnsi="方正仿宋_GBK" w:eastAsia="方正仿宋_GBK" w:cs="方正仿宋_GBK"/>
          <w:color w:val="auto"/>
          <w:sz w:val="32"/>
          <w:szCs w:val="32"/>
        </w:rPr>
        <w:t>人应当根据网上交易系统提示，自行查看交易结果，并</w:t>
      </w:r>
      <w:r>
        <w:rPr>
          <w:rFonts w:hint="eastAsia" w:ascii="方正仿宋_GBK" w:hAnsi="方正仿宋_GBK" w:eastAsia="方正仿宋_GBK" w:cs="方正仿宋_GBK"/>
          <w:b/>
          <w:color w:val="auto"/>
          <w:sz w:val="32"/>
          <w:szCs w:val="32"/>
        </w:rPr>
        <w:t>在报价/竞价结束后5个工作日内</w:t>
      </w:r>
      <w:r>
        <w:rPr>
          <w:rFonts w:hint="eastAsia" w:ascii="方正仿宋_GBK" w:hAnsi="方正仿宋_GBK" w:eastAsia="方正仿宋_GBK" w:cs="方正仿宋_GBK"/>
          <w:color w:val="auto"/>
          <w:sz w:val="32"/>
          <w:szCs w:val="32"/>
        </w:rPr>
        <w:t>持下列有关纸质资料到江门市公共资源交易中心</w:t>
      </w:r>
      <w:r>
        <w:rPr>
          <w:rFonts w:hint="eastAsia" w:ascii="方正仿宋_GBK" w:hAnsi="方正仿宋_GBK" w:eastAsia="方正仿宋_GBK" w:cs="方正仿宋_GBK"/>
          <w:color w:val="auto"/>
          <w:sz w:val="32"/>
          <w:szCs w:val="32"/>
          <w:lang w:eastAsia="zh-CN"/>
        </w:rPr>
        <w:t>台山分中心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台山市台城德政路58号新行政服务中心五楼</w:t>
      </w:r>
      <w:r>
        <w:rPr>
          <w:rFonts w:hint="eastAsia" w:ascii="方正仿宋_GBK" w:hAnsi="方正仿宋_GBK" w:eastAsia="方正仿宋_GBK" w:cs="方正仿宋_GBK"/>
          <w:color w:val="auto"/>
          <w:sz w:val="32"/>
          <w:szCs w:val="32"/>
        </w:rPr>
        <w:t>）办理竞得人资格核验。</w:t>
      </w:r>
    </w:p>
    <w:p>
      <w:pPr>
        <w:pStyle w:val="3"/>
        <w:keepNext w:val="0"/>
        <w:keepLines w:val="0"/>
        <w:pageBreakBefore w:val="0"/>
        <w:kinsoku/>
        <w:wordWrap/>
        <w:overflowPunct/>
        <w:topLinePunct w:val="0"/>
        <w:autoSpaceDE/>
        <w:autoSpaceDN/>
        <w:bidi w:val="0"/>
        <w:adjustRightInd w:val="0"/>
        <w:snapToGrid w:val="0"/>
        <w:spacing w:line="540" w:lineRule="exact"/>
        <w:ind w:firstLine="643" w:firstLineChars="200"/>
        <w:jc w:val="both"/>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提交资料包括（所有复印件须备原件核对并加盖印章：属单位的，须盖单位公章；属个人的，须本人亲笔签名并按指模）：</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应提交资料清单如下：（按申请人类型提交相应身份证明文件，并提供原件核对）</w:t>
      </w:r>
    </w:p>
    <w:p>
      <w:pPr>
        <w:pStyle w:val="3"/>
        <w:keepNext w:val="0"/>
        <w:keepLines w:val="0"/>
        <w:pageBreakBefore w:val="0"/>
        <w:kinsoku/>
        <w:wordWrap/>
        <w:overflowPunct/>
        <w:topLinePunct w:val="0"/>
        <w:autoSpaceDE/>
        <w:autoSpaceDN/>
        <w:bidi w:val="0"/>
        <w:adjustRightInd w:val="0"/>
        <w:snapToGrid w:val="0"/>
        <w:spacing w:line="54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（一）法人申请的，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1.法人单位有效证明文件（营业执照</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2.法定代表人的有效身份证明文件；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3.委托他人代为办理的，应提交法定代表人亲笔签名并加盖单位公章的授权委托书（原件）或公证委托（原件）及委托代理人的有效身份证明文件；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保证金交纳凭证；</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5.网上交易系统下载打印的《</w:t>
      </w:r>
      <w:r>
        <w:rPr>
          <w:rFonts w:hint="eastAsia" w:ascii="方正仿宋_GBK" w:hAnsi="方正仿宋_GBK" w:eastAsia="方正仿宋_GBK" w:cs="方正仿宋_GBK"/>
          <w:color w:val="auto"/>
          <w:sz w:val="32"/>
          <w:szCs w:val="32"/>
          <w:lang w:eastAsia="zh-CN"/>
        </w:rPr>
        <w:t>竞买</w:t>
      </w:r>
      <w:r>
        <w:rPr>
          <w:rFonts w:hint="eastAsia" w:ascii="方正仿宋_GBK" w:hAnsi="方正仿宋_GBK" w:eastAsia="方正仿宋_GBK" w:cs="方正仿宋_GBK"/>
          <w:color w:val="auto"/>
          <w:sz w:val="32"/>
          <w:szCs w:val="32"/>
        </w:rPr>
        <w:t>申请书》；</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6.网上挂牌出租文件规定需要提交的其他文件。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（二）自然人申请的，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1.申请人有效身份证明文件；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2.委托他人代为办理的，应提交申请人亲笔签名并印盖本人指模的授权委托书（原件）或公证委托（原件）及委托代理人的有效身份证明文件；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保证金交纳凭证；</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w:t>
      </w:r>
      <w:r>
        <w:rPr>
          <w:rFonts w:hint="eastAsia" w:ascii="方正仿宋_GBK" w:hAnsi="方正仿宋_GBK" w:eastAsia="方正仿宋_GBK" w:cs="方正仿宋_GBK"/>
          <w:color w:val="auto"/>
          <w:sz w:val="32"/>
          <w:szCs w:val="32"/>
          <w:lang w:eastAsia="zh-CN"/>
        </w:rPr>
        <w:t>竞买</w:t>
      </w:r>
      <w:r>
        <w:rPr>
          <w:rFonts w:hint="eastAsia" w:ascii="方正仿宋_GBK" w:hAnsi="方正仿宋_GBK" w:eastAsia="方正仿宋_GBK" w:cs="方正仿宋_GBK"/>
          <w:color w:val="auto"/>
          <w:sz w:val="32"/>
          <w:szCs w:val="32"/>
        </w:rPr>
        <w:t>申请书》；</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.网上挂牌出租文件规定需要提交的其他文件。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（三）其他组织申请的，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1.表明该组织合法存在的文件或有效证明；</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2.表明该组织负责人证明书（原件）、负责人身份证（复印件）；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3.委托他人代为办理的，应提交组织负责人亲笔签名并加盖单位公章的授权委托书（原件）或公证委托（原件）及委托代理人的有效身份证明文件；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保证金交纳凭证；</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5.网上交易系统下载打印的《</w:t>
      </w:r>
      <w:r>
        <w:rPr>
          <w:rFonts w:hint="eastAsia" w:ascii="方正仿宋_GBK" w:hAnsi="方正仿宋_GBK" w:eastAsia="方正仿宋_GBK" w:cs="方正仿宋_GBK"/>
          <w:color w:val="auto"/>
          <w:sz w:val="32"/>
          <w:szCs w:val="32"/>
          <w:lang w:eastAsia="zh-CN"/>
        </w:rPr>
        <w:t>竞买</w:t>
      </w:r>
      <w:r>
        <w:rPr>
          <w:rFonts w:hint="eastAsia" w:ascii="方正仿宋_GBK" w:hAnsi="方正仿宋_GBK" w:eastAsia="方正仿宋_GBK" w:cs="方正仿宋_GBK"/>
          <w:color w:val="auto"/>
          <w:sz w:val="32"/>
          <w:szCs w:val="32"/>
        </w:rPr>
        <w:t>申请书》；</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6.网上挂牌出租文件规定需要提交的其他文件。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（四）港澳台以及境外申请人申请的，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2.中华人民共和国境外的法人、自然人或其他组织，应提交经所在国公证机关证明，并经中华人民共和国驻该国、该地区大使馆或领事馆公证或认证其有效的证明文件（原件）；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3.委托他人代为办理的，应提交有效的授权委托书（原件）及委托代理人身份证明文件；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保证金交纳凭证；</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5.网上交易系统下载打印的《</w:t>
      </w:r>
      <w:r>
        <w:rPr>
          <w:rFonts w:hint="eastAsia" w:ascii="方正仿宋_GBK" w:hAnsi="方正仿宋_GBK" w:eastAsia="方正仿宋_GBK" w:cs="方正仿宋_GBK"/>
          <w:color w:val="auto"/>
          <w:sz w:val="32"/>
          <w:szCs w:val="32"/>
          <w:lang w:eastAsia="zh-CN"/>
        </w:rPr>
        <w:t>竞买</w:t>
      </w:r>
      <w:r>
        <w:rPr>
          <w:rFonts w:hint="eastAsia" w:ascii="方正仿宋_GBK" w:hAnsi="方正仿宋_GBK" w:eastAsia="方正仿宋_GBK" w:cs="方正仿宋_GBK"/>
          <w:color w:val="auto"/>
          <w:sz w:val="32"/>
          <w:szCs w:val="32"/>
        </w:rPr>
        <w:t>申请书》；</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6.网上挂牌出租文件规定需要提交的其他文件。</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上述文件可以使用其他语言，但必须附中文译本，中文译本必须由中华人民共和国认可的公证部门翻译，所有文件的解释以中文译本为准。</w:t>
      </w:r>
    </w:p>
    <w:p>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对于港、澳、台自然人的授权委托书除按上述操作外，亦可提供依法由中国大陆公证处认可并作出的授权公证书。</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rPr>
        <w:t>竞得人拟成立新公司进行开发建设的，还应在申请材料中提交声明，明确新公司的出资构成、出资比例等内容。</w:t>
      </w:r>
    </w:p>
    <w:p>
      <w:pPr>
        <w:pStyle w:val="3"/>
        <w:keepNext w:val="0"/>
        <w:keepLines w:val="0"/>
        <w:pageBreakBefore w:val="0"/>
        <w:kinsoku/>
        <w:wordWrap/>
        <w:overflowPunct/>
        <w:topLinePunct w:val="0"/>
        <w:autoSpaceDE/>
        <w:autoSpaceDN/>
        <w:bidi w:val="0"/>
        <w:adjustRightInd w:val="0"/>
        <w:snapToGrid w:val="0"/>
        <w:spacing w:line="54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提示：</w:t>
      </w:r>
      <w:r>
        <w:rPr>
          <w:rFonts w:hint="eastAsia" w:ascii="方正仿宋_GBK" w:hAnsi="方正仿宋_GBK" w:eastAsia="方正仿宋_GBK" w:cs="方正仿宋_GBK"/>
          <w:color w:val="auto"/>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八、签订《成交确认书》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（一）签订方式：现场签订或线上签章，其中，企业法人可选择现场签订或线上签章，自然人需现场办理。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现场签订：待竞得人资格核验后，竞得人自行到交易中心土地和矿业权交易服务窗口签订《成交确认书》；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线上签章（推荐使用）：竞得人凭广东CA硬件Ukey，通过粤企签微信小程序申领移动数字证书，申领后，通过粤商通APP生成电子印章，待竞得资格核验通过后，登录土地交易系统按系统提示完成线上签订《成交确认书》。</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（二）竞得人拒绝签订《成交确认书》也不能对抗网上挂牌成交结果的法律效力。</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w:t>
      </w:r>
      <w:r>
        <w:rPr>
          <w:rFonts w:hint="eastAsia" w:ascii="方正黑体_GBK" w:hAnsi="方正黑体_GBK" w:eastAsia="方正黑体_GBK" w:cs="方正黑体_GBK"/>
          <w:b w:val="0"/>
          <w:bCs w:val="0"/>
          <w:color w:val="auto"/>
          <w:sz w:val="32"/>
          <w:szCs w:val="32"/>
          <w:lang w:eastAsia="zh-CN"/>
        </w:rPr>
        <w:t>交易结果公示</w:t>
      </w:r>
      <w:r>
        <w:rPr>
          <w:rFonts w:hint="eastAsia" w:ascii="方正黑体_GBK" w:hAnsi="方正黑体_GBK" w:eastAsia="方正黑体_GBK" w:cs="方正黑体_GBK"/>
          <w:color w:val="auto"/>
          <w:kern w:val="2"/>
          <w:sz w:val="32"/>
          <w:szCs w:val="32"/>
          <w:lang w:val="en-US" w:eastAsia="zh-CN" w:bidi="ar-SA"/>
        </w:rPr>
        <w:t xml:space="preserve"> </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交易中心将在本次国有建设用地使用权网上挂牌出租结果将在</w:t>
      </w:r>
      <w:r>
        <w:rPr>
          <w:rFonts w:hint="eastAsia" w:ascii="方正仿宋_GBK" w:hAnsi="方正仿宋_GBK" w:eastAsia="方正仿宋_GBK" w:cs="方正仿宋_GBK"/>
          <w:color w:val="auto"/>
          <w:sz w:val="32"/>
          <w:szCs w:val="32"/>
          <w:lang w:eastAsia="zh-CN"/>
        </w:rPr>
        <w:t>签订《成交确认书》后</w:t>
      </w:r>
      <w:r>
        <w:rPr>
          <w:rFonts w:hint="eastAsia" w:ascii="方正仿宋_GBK" w:hAnsi="方正仿宋_GBK" w:eastAsia="方正仿宋_GBK" w:cs="方正仿宋_GBK"/>
          <w:color w:val="auto"/>
          <w:sz w:val="32"/>
          <w:szCs w:val="32"/>
          <w:lang w:val="en-US" w:eastAsia="zh-CN"/>
        </w:rPr>
        <w:t>5个工作日内</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原交易公告发布渠道进行结果公示</w:t>
      </w:r>
      <w:r>
        <w:rPr>
          <w:rFonts w:hint="eastAsia" w:ascii="方正仿宋_GBK" w:hAnsi="方正仿宋_GBK" w:eastAsia="方正仿宋_GBK" w:cs="方正仿宋_GBK"/>
          <w:color w:val="auto"/>
          <w:sz w:val="32"/>
          <w:szCs w:val="32"/>
        </w:rPr>
        <w:t>。</w:t>
      </w:r>
    </w:p>
    <w:p>
      <w:pPr>
        <w:pStyle w:val="3"/>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十、未竞得保证金退回</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eastAsia="zh-CN"/>
        </w:rPr>
        <w:t>未竞得人交纳的竞租保证金将于网上挂牌交易活动结束之日起</w:t>
      </w:r>
      <w:r>
        <w:rPr>
          <w:rFonts w:hint="eastAsia" w:ascii="方正仿宋_GBK" w:hAnsi="方正仿宋_GBK" w:eastAsia="方正仿宋_GBK" w:cs="方正仿宋_GBK"/>
          <w:color w:val="auto"/>
          <w:sz w:val="32"/>
          <w:szCs w:val="32"/>
          <w:lang w:val="en-US" w:eastAsia="zh-CN"/>
        </w:rPr>
        <w:t>5个工作日内循原路径退还，不计利息。</w:t>
      </w:r>
      <w:r>
        <w:rPr>
          <w:rFonts w:hint="eastAsia" w:ascii="方正仿宋_GBK" w:hAnsi="方正仿宋_GBK" w:eastAsia="方正仿宋_GBK" w:cs="方正仿宋_GBK"/>
          <w:b/>
          <w:bCs/>
          <w:color w:val="auto"/>
          <w:sz w:val="32"/>
          <w:szCs w:val="32"/>
          <w:lang w:eastAsia="zh-CN"/>
        </w:rPr>
        <w:t>请</w:t>
      </w:r>
      <w:r>
        <w:rPr>
          <w:rFonts w:hint="eastAsia" w:ascii="方正仿宋_GBK" w:hAnsi="方正仿宋_GBK" w:eastAsia="方正仿宋_GBK" w:cs="方正仿宋_GBK"/>
          <w:b/>
          <w:bCs/>
          <w:color w:val="auto"/>
          <w:sz w:val="32"/>
          <w:szCs w:val="32"/>
        </w:rPr>
        <w:t>未竞得地块</w:t>
      </w:r>
      <w:r>
        <w:rPr>
          <w:rFonts w:hint="eastAsia" w:ascii="方正仿宋_GBK" w:hAnsi="方正仿宋_GBK" w:eastAsia="方正仿宋_GBK" w:cs="方正仿宋_GBK"/>
          <w:b/>
          <w:bCs/>
          <w:color w:val="auto"/>
          <w:sz w:val="32"/>
          <w:szCs w:val="32"/>
          <w:lang w:eastAsia="zh-CN"/>
        </w:rPr>
        <w:t>竞租</w:t>
      </w:r>
      <w:r>
        <w:rPr>
          <w:rFonts w:hint="eastAsia" w:ascii="方正仿宋_GBK" w:hAnsi="方正仿宋_GBK" w:eastAsia="方正仿宋_GBK" w:cs="方正仿宋_GBK"/>
          <w:b/>
          <w:bCs/>
          <w:color w:val="auto"/>
          <w:sz w:val="32"/>
          <w:szCs w:val="32"/>
        </w:rPr>
        <w:t>人在交易结束后及时将保证金支付凭证的清晰照片或扫描件发送至指定邮箱：jmtdjy@jiangmen.gov.cn</w:t>
      </w:r>
      <w:r>
        <w:rPr>
          <w:rFonts w:hint="eastAsia" w:ascii="方正仿宋_GBK" w:hAnsi="方正仿宋_GBK" w:eastAsia="方正仿宋_GBK" w:cs="方正仿宋_GBK"/>
          <w:b/>
          <w:bCs/>
          <w:color w:val="auto"/>
          <w:sz w:val="32"/>
          <w:szCs w:val="32"/>
          <w:lang w:eastAsia="zh-CN"/>
        </w:rPr>
        <w:t>，以便尽快办理保证金退回手续</w:t>
      </w:r>
      <w:r>
        <w:rPr>
          <w:rFonts w:hint="eastAsia" w:ascii="方正仿宋_GBK" w:hAnsi="方正仿宋_GBK" w:eastAsia="方正仿宋_GBK" w:cs="方正仿宋_GBK"/>
          <w:b/>
          <w:bCs/>
          <w:color w:val="auto"/>
          <w:sz w:val="32"/>
          <w:szCs w:val="32"/>
        </w:rPr>
        <w:t>。</w:t>
      </w:r>
    </w:p>
    <w:p>
      <w:pPr>
        <w:pStyle w:val="3"/>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eastAsia" w:ascii="方正仿宋_GBK" w:hAnsi="方正仿宋_GBK" w:eastAsia="方正仿宋_GBK" w:cs="方正仿宋_GBK"/>
          <w:b/>
          <w:bCs/>
          <w:color w:val="auto"/>
          <w:sz w:val="32"/>
          <w:szCs w:val="32"/>
          <w:lang w:eastAsia="zh-CN"/>
        </w:rPr>
      </w:pPr>
    </w:p>
    <w:p>
      <w:pPr>
        <w:pStyle w:val="3"/>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第三部分</w:t>
      </w:r>
      <w:r>
        <w:rPr>
          <w:rFonts w:hint="eastAsia" w:ascii="方正黑体_GBK" w:hAnsi="方正黑体_GBK" w:eastAsia="方正黑体_GBK" w:cs="方正黑体_GBK"/>
          <w:b w:val="0"/>
          <w:bCs/>
          <w:color w:val="auto"/>
          <w:sz w:val="32"/>
          <w:szCs w:val="32"/>
          <w:lang w:val="en-US" w:eastAsia="zh-CN"/>
        </w:rPr>
        <w:t xml:space="preserve"> 交易</w:t>
      </w:r>
      <w:r>
        <w:rPr>
          <w:rFonts w:hint="eastAsia" w:ascii="方正黑体_GBK" w:hAnsi="方正黑体_GBK" w:eastAsia="方正黑体_GBK" w:cs="方正黑体_GBK"/>
          <w:b w:val="0"/>
          <w:bCs/>
          <w:color w:val="auto"/>
          <w:sz w:val="32"/>
          <w:szCs w:val="32"/>
          <w:lang w:eastAsia="zh-CN"/>
        </w:rPr>
        <w:t>注意事项</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一、</w:t>
      </w:r>
      <w:r>
        <w:rPr>
          <w:rFonts w:hint="eastAsia" w:ascii="方正仿宋_GBK" w:hAnsi="方正仿宋_GBK" w:eastAsia="方正仿宋_GBK" w:cs="方正仿宋_GBK"/>
          <w:color w:val="auto"/>
          <w:sz w:val="32"/>
          <w:szCs w:val="32"/>
        </w:rPr>
        <w:t>在申请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本宗地前，申请</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人须详细阅读本次出让《公告》和《</w:t>
      </w:r>
      <w:r>
        <w:rPr>
          <w:rFonts w:hint="eastAsia" w:ascii="方正仿宋_GBK" w:hAnsi="方正仿宋_GBK" w:eastAsia="方正仿宋_GBK" w:cs="方正仿宋_GBK"/>
          <w:color w:val="auto"/>
          <w:sz w:val="32"/>
          <w:szCs w:val="32"/>
          <w:lang w:eastAsia="zh-CN"/>
        </w:rPr>
        <w:t>交易</w:t>
      </w:r>
      <w:r>
        <w:rPr>
          <w:rFonts w:hint="eastAsia" w:ascii="方正仿宋_GBK" w:hAnsi="方正仿宋_GBK" w:eastAsia="方正仿宋_GBK" w:cs="方正仿宋_GBK"/>
          <w:color w:val="auto"/>
          <w:sz w:val="32"/>
          <w:szCs w:val="32"/>
        </w:rPr>
        <w:t>须知》《江门市国有建设用地使用权和矿业权网上挂牌交易规则》以及相关挂牌文件，如有疑问的可在网上挂牌活动开始日前向</w:t>
      </w:r>
      <w:r>
        <w:rPr>
          <w:rFonts w:hint="eastAsia" w:ascii="方正仿宋_GBK" w:hAnsi="方正仿宋_GBK" w:eastAsia="方正仿宋_GBK" w:cs="方正仿宋_GBK"/>
          <w:color w:val="auto"/>
          <w:sz w:val="32"/>
          <w:szCs w:val="32"/>
          <w:lang w:val="en-US" w:eastAsia="zh-CN"/>
        </w:rPr>
        <w:t>交易</w:t>
      </w:r>
      <w:r>
        <w:rPr>
          <w:rFonts w:hint="eastAsia" w:ascii="方正仿宋_GBK" w:hAnsi="方正仿宋_GBK" w:eastAsia="方正仿宋_GBK" w:cs="方正仿宋_GBK"/>
          <w:color w:val="auto"/>
          <w:sz w:val="32"/>
          <w:szCs w:val="32"/>
        </w:rPr>
        <w:t>中心咨询。</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人应当密切关注交易动态，预留足够时间进行</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申请、交纳保证金、报价/竞价，以防止因网络延迟造成网上交易系统无法接受传输数据。</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公告期间，公告内容发生变化的，交易中心应当按原发布渠道及时发布补充</w:t>
      </w:r>
      <w:r>
        <w:rPr>
          <w:rFonts w:hint="eastAsia" w:ascii="方正仿宋_GBK" w:hAnsi="方正仿宋_GBK" w:eastAsia="方正仿宋_GBK" w:cs="方正仿宋_GBK"/>
          <w:color w:val="auto"/>
          <w:sz w:val="32"/>
          <w:szCs w:val="32"/>
          <w:lang w:eastAsia="zh-CN"/>
        </w:rPr>
        <w:t>或变更</w:t>
      </w:r>
      <w:r>
        <w:rPr>
          <w:rFonts w:hint="eastAsia" w:ascii="方正仿宋_GBK" w:hAnsi="方正仿宋_GBK" w:eastAsia="方正仿宋_GBK" w:cs="方正仿宋_GBK"/>
          <w:color w:val="auto"/>
          <w:sz w:val="32"/>
          <w:szCs w:val="32"/>
        </w:rPr>
        <w:t>公告，</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人应当及时关注挂牌土地的网上挂牌交易信息。补充公告与本网上挂牌出</w:t>
      </w:r>
      <w:r>
        <w:rPr>
          <w:rFonts w:hint="eastAsia" w:ascii="方正仿宋_GBK" w:hAnsi="方正仿宋_GBK" w:eastAsia="方正仿宋_GBK" w:cs="方正仿宋_GBK"/>
          <w:color w:val="auto"/>
          <w:sz w:val="32"/>
          <w:szCs w:val="32"/>
          <w:lang w:eastAsia="zh-CN"/>
        </w:rPr>
        <w:t>租</w:t>
      </w:r>
      <w:r>
        <w:rPr>
          <w:rFonts w:hint="eastAsia" w:ascii="方正仿宋_GBK" w:hAnsi="方正仿宋_GBK" w:eastAsia="方正仿宋_GBK" w:cs="方正仿宋_GBK"/>
          <w:color w:val="auto"/>
          <w:sz w:val="32"/>
          <w:szCs w:val="32"/>
        </w:rPr>
        <w:t>公告、须知及相关挂牌文件具有同等效力。若与本网上挂牌出</w:t>
      </w:r>
      <w:r>
        <w:rPr>
          <w:rFonts w:hint="eastAsia" w:ascii="方正仿宋_GBK" w:hAnsi="方正仿宋_GBK" w:eastAsia="方正仿宋_GBK" w:cs="方正仿宋_GBK"/>
          <w:color w:val="auto"/>
          <w:sz w:val="32"/>
          <w:szCs w:val="32"/>
          <w:lang w:eastAsia="zh-CN"/>
        </w:rPr>
        <w:t>租</w:t>
      </w:r>
      <w:r>
        <w:rPr>
          <w:rFonts w:hint="eastAsia" w:ascii="方正仿宋_GBK" w:hAnsi="方正仿宋_GBK" w:eastAsia="方正仿宋_GBK" w:cs="方正仿宋_GBK"/>
          <w:color w:val="auto"/>
          <w:sz w:val="32"/>
          <w:szCs w:val="32"/>
        </w:rPr>
        <w:t>公告、须知及相关交易文件有矛盾时，以日期在后者为准。</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黑体_GBK" w:hAnsi="方正黑体_GBK" w:eastAsia="方正黑体_GBK" w:cs="方正黑体_GBK"/>
          <w:b w:val="0"/>
          <w:bCs/>
          <w:color w:val="auto"/>
          <w:sz w:val="32"/>
          <w:szCs w:val="32"/>
          <w:lang w:eastAsia="zh-CN"/>
        </w:rPr>
        <w:t>二、</w:t>
      </w:r>
      <w:r>
        <w:rPr>
          <w:rFonts w:hint="eastAsia" w:ascii="方正仿宋_GBK" w:hAnsi="方正仿宋_GBK" w:eastAsia="方正仿宋_GBK" w:cs="方正仿宋_GBK"/>
          <w:b w:val="0"/>
          <w:bCs w:val="0"/>
          <w:color w:val="auto"/>
          <w:sz w:val="32"/>
          <w:szCs w:val="32"/>
          <w:highlight w:val="none"/>
          <w:lang w:eastAsia="zh-CN"/>
        </w:rPr>
        <w:t>网上挂牌交易中止</w:t>
      </w:r>
      <w:r>
        <w:rPr>
          <w:rFonts w:hint="eastAsia" w:ascii="方正仿宋_GBK" w:hAnsi="方正仿宋_GBK" w:eastAsia="方正仿宋_GBK" w:cs="方正仿宋_GBK"/>
          <w:b w:val="0"/>
          <w:bCs w:val="0"/>
          <w:color w:val="auto"/>
          <w:sz w:val="32"/>
          <w:szCs w:val="32"/>
          <w:lang w:eastAsia="zh-CN"/>
        </w:rPr>
        <w:t>、恢复</w:t>
      </w:r>
      <w:r>
        <w:rPr>
          <w:rFonts w:hint="eastAsia" w:ascii="方正仿宋_GBK" w:hAnsi="方正仿宋_GBK" w:eastAsia="方正仿宋_GBK" w:cs="方正仿宋_GBK"/>
          <w:b w:val="0"/>
          <w:bCs w:val="0"/>
          <w:color w:val="auto"/>
          <w:sz w:val="32"/>
          <w:szCs w:val="32"/>
          <w:highlight w:val="none"/>
          <w:lang w:eastAsia="zh-CN"/>
        </w:rPr>
        <w:t>、终止情形</w:t>
      </w:r>
      <w:r>
        <w:rPr>
          <w:rFonts w:hint="eastAsia" w:ascii="方正仿宋_GBK" w:hAnsi="方正仿宋_GBK" w:eastAsia="方正仿宋_GBK" w:cs="方正仿宋_GBK"/>
          <w:b w:val="0"/>
          <w:bCs w:val="0"/>
          <w:color w:val="auto"/>
          <w:sz w:val="32"/>
          <w:szCs w:val="32"/>
          <w:lang w:eastAsia="zh-CN"/>
        </w:rPr>
        <w:t>的</w:t>
      </w:r>
      <w:r>
        <w:rPr>
          <w:rFonts w:hint="eastAsia" w:ascii="方正仿宋_GBK" w:hAnsi="方正仿宋_GBK" w:eastAsia="方正仿宋_GBK" w:cs="方正仿宋_GBK"/>
          <w:b w:val="0"/>
          <w:bCs w:val="0"/>
          <w:color w:val="auto"/>
          <w:sz w:val="32"/>
          <w:szCs w:val="32"/>
          <w:highlight w:val="none"/>
          <w:lang w:eastAsia="zh-CN"/>
        </w:rPr>
        <w:t>相关处置</w:t>
      </w:r>
      <w:r>
        <w:rPr>
          <w:rFonts w:hint="eastAsia" w:ascii="方正仿宋_GBK" w:hAnsi="方正仿宋_GBK" w:eastAsia="方正仿宋_GBK" w:cs="方正仿宋_GBK"/>
          <w:b w:val="0"/>
          <w:bCs w:val="0"/>
          <w:color w:val="auto"/>
          <w:sz w:val="32"/>
          <w:szCs w:val="32"/>
          <w:lang w:eastAsia="zh-CN"/>
        </w:rPr>
        <w:t>流程按《江门市国有建设用地使用权和矿业权网上挂牌交易规则》第八章应急处置部分执行。</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highlight w:val="none"/>
          <w:lang w:eastAsia="zh-CN"/>
        </w:rPr>
        <w:t>三</w:t>
      </w:r>
      <w:r>
        <w:rPr>
          <w:rFonts w:hint="eastAsia" w:ascii="方正黑体_GBK" w:hAnsi="方正黑体_GBK" w:eastAsia="方正黑体_GBK" w:cs="方正黑体_GBK"/>
          <w:b w:val="0"/>
          <w:bCs/>
          <w:color w:val="auto"/>
          <w:sz w:val="32"/>
          <w:szCs w:val="32"/>
          <w:lang w:eastAsia="zh-CN"/>
        </w:rPr>
        <w:t>、</w:t>
      </w:r>
      <w:r>
        <w:rPr>
          <w:rFonts w:hint="eastAsia" w:ascii="方正仿宋_GBK" w:hAnsi="方正仿宋_GBK" w:eastAsia="方正仿宋_GBK" w:cs="方正仿宋_GBK"/>
          <w:color w:val="auto"/>
          <w:sz w:val="32"/>
          <w:szCs w:val="32"/>
        </w:rPr>
        <w:t>最终报价人、竞得人有下列行为之一的，交易结果无效，并由有关部门依法处理，造成损失的，应承担赔偿责任：</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（一）提供虚假文件材料、隐瞒重要事实的；</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（二）采取行贿、恶意串通等非法手段竞得的。</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四、</w:t>
      </w:r>
      <w:r>
        <w:rPr>
          <w:rFonts w:hint="eastAsia" w:ascii="方正仿宋_GBK" w:hAnsi="方正仿宋_GBK" w:eastAsia="方正仿宋_GBK" w:cs="方正仿宋_GBK"/>
          <w:color w:val="auto"/>
          <w:sz w:val="32"/>
          <w:szCs w:val="32"/>
        </w:rPr>
        <w:t>竞得人不按挂牌文件要求逾期或拒绝签订《成交确认书》《出</w:t>
      </w:r>
      <w:r>
        <w:rPr>
          <w:rFonts w:hint="eastAsia" w:ascii="方正仿宋_GBK" w:hAnsi="方正仿宋_GBK" w:eastAsia="方正仿宋_GBK" w:cs="方正仿宋_GBK"/>
          <w:color w:val="auto"/>
          <w:sz w:val="32"/>
          <w:szCs w:val="32"/>
          <w:lang w:eastAsia="zh-CN"/>
        </w:rPr>
        <w:t>租</w:t>
      </w:r>
      <w:r>
        <w:rPr>
          <w:rFonts w:hint="eastAsia" w:ascii="方正仿宋_GBK" w:hAnsi="方正仿宋_GBK" w:eastAsia="方正仿宋_GBK" w:cs="方正仿宋_GBK"/>
          <w:color w:val="auto"/>
          <w:sz w:val="32"/>
          <w:szCs w:val="32"/>
        </w:rPr>
        <w:t>合同》的，应承担违约责任，委托人可取消交易结果，并依法没收</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五、</w:t>
      </w:r>
      <w:r>
        <w:rPr>
          <w:rFonts w:hint="eastAsia" w:ascii="方正仿宋_GBK" w:hAnsi="方正仿宋_GBK" w:eastAsia="方正仿宋_GBK" w:cs="方正仿宋_GBK"/>
          <w:color w:val="auto"/>
          <w:sz w:val="32"/>
          <w:szCs w:val="32"/>
        </w:rPr>
        <w:t>交易中心应将在网上挂牌交易中违法违规的</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人信息报自然资源管理部门。在公共资源交易过程中有不良行为记录的市场主体，依法限制或禁止其参加网上挂牌交易活动。</w:t>
      </w:r>
    </w:p>
    <w:p>
      <w:pPr>
        <w:keepNext w:val="0"/>
        <w:keepLines w:val="0"/>
        <w:pageBreakBefore w:val="0"/>
        <w:kinsoku/>
        <w:wordWrap/>
        <w:overflowPunct/>
        <w:topLinePunct w:val="0"/>
        <w:autoSpaceDE/>
        <w:autoSpaceDN/>
        <w:bidi w:val="0"/>
        <w:adjustRightInd w:val="0"/>
        <w:snapToGrid w:val="0"/>
        <w:spacing w:line="520" w:lineRule="exact"/>
        <w:ind w:firstLine="627" w:firstLineChars="196"/>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kern w:val="2"/>
          <w:sz w:val="32"/>
          <w:szCs w:val="32"/>
          <w:lang w:val="en-US" w:eastAsia="zh-CN" w:bidi="ar-SA"/>
        </w:rPr>
        <w:t>六、</w:t>
      </w:r>
      <w:r>
        <w:rPr>
          <w:rFonts w:hint="eastAsia" w:ascii="方正仿宋_GBK" w:hAnsi="方正仿宋_GBK" w:eastAsia="方正仿宋_GBK" w:cs="方正仿宋_GBK"/>
          <w:color w:val="auto"/>
          <w:sz w:val="32"/>
          <w:szCs w:val="32"/>
        </w:rPr>
        <w:t>由于不可抗力、网络入侵等因素，造成</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人不能及时完成网上注册、下载有关挂牌文件、提出</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申请、交纳</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保证金、获得</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资格的，交易中心除采取积极补救措施外，不承担由此产生的后果和责任。</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七、</w:t>
      </w:r>
      <w:r>
        <w:rPr>
          <w:rFonts w:hint="eastAsia" w:ascii="方正仿宋_GBK" w:hAnsi="方正仿宋_GBK" w:eastAsia="方正仿宋_GBK" w:cs="方正仿宋_GBK"/>
          <w:color w:val="auto"/>
          <w:sz w:val="32"/>
          <w:szCs w:val="32"/>
        </w:rPr>
        <w:t>在网上挂牌交易期间，网上挂牌交易的起止时间以网上挂牌交易公告中公布的时间为准。有关数据记录的时间以数据信息到达网上交易系统服务器的时间为准。</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八、</w:t>
      </w:r>
      <w:r>
        <w:rPr>
          <w:rFonts w:hint="eastAsia" w:ascii="方正仿宋_GBK" w:hAnsi="方正仿宋_GBK" w:eastAsia="方正仿宋_GBK" w:cs="方正仿宋_GBK"/>
          <w:color w:val="auto"/>
          <w:sz w:val="32"/>
          <w:szCs w:val="32"/>
        </w:rPr>
        <w:t>网上挂牌交易中所涉及的纠纷与争议，当事人可以向交易中心申请协调，协调不成的既可以向有关部门反映，寻求帮助，也可以依法向人民法院提起诉讼。</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九、</w:t>
      </w:r>
      <w:r>
        <w:rPr>
          <w:rFonts w:hint="eastAsia" w:ascii="方正仿宋_GBK" w:hAnsi="方正仿宋_GBK" w:eastAsia="方正仿宋_GBK" w:cs="方正仿宋_GBK"/>
          <w:color w:val="auto"/>
          <w:sz w:val="32"/>
          <w:szCs w:val="32"/>
        </w:rPr>
        <w:t>交易中心对本《须知》有依法解释权。其他未尽事宜，按照有关法律法规办理。</w:t>
      </w:r>
    </w:p>
    <w:sectPr>
      <w:footerReference r:id="rId3" w:type="default"/>
      <w:pgSz w:w="11906" w:h="16838"/>
      <w:pgMar w:top="993" w:right="1416" w:bottom="42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A6D"/>
    <w:rsid w:val="00004DBA"/>
    <w:rsid w:val="0001440A"/>
    <w:rsid w:val="00015898"/>
    <w:rsid w:val="0001660B"/>
    <w:rsid w:val="00021D10"/>
    <w:rsid w:val="000339E9"/>
    <w:rsid w:val="00035DD9"/>
    <w:rsid w:val="00037B33"/>
    <w:rsid w:val="00040299"/>
    <w:rsid w:val="00040AAD"/>
    <w:rsid w:val="00044660"/>
    <w:rsid w:val="00045777"/>
    <w:rsid w:val="000522EA"/>
    <w:rsid w:val="0005562E"/>
    <w:rsid w:val="00060519"/>
    <w:rsid w:val="00063476"/>
    <w:rsid w:val="00064C02"/>
    <w:rsid w:val="00071841"/>
    <w:rsid w:val="0007468D"/>
    <w:rsid w:val="00077A6D"/>
    <w:rsid w:val="000862CC"/>
    <w:rsid w:val="000B0455"/>
    <w:rsid w:val="000B2DDF"/>
    <w:rsid w:val="000D25FE"/>
    <w:rsid w:val="000D33CF"/>
    <w:rsid w:val="000E0784"/>
    <w:rsid w:val="000E242C"/>
    <w:rsid w:val="000E61BB"/>
    <w:rsid w:val="000F0D4C"/>
    <w:rsid w:val="000F3669"/>
    <w:rsid w:val="000F4D52"/>
    <w:rsid w:val="000F4ECF"/>
    <w:rsid w:val="000F7B77"/>
    <w:rsid w:val="00102057"/>
    <w:rsid w:val="00107F19"/>
    <w:rsid w:val="00110E38"/>
    <w:rsid w:val="0011110B"/>
    <w:rsid w:val="001144CF"/>
    <w:rsid w:val="001232DE"/>
    <w:rsid w:val="001477AF"/>
    <w:rsid w:val="001548A1"/>
    <w:rsid w:val="00156A03"/>
    <w:rsid w:val="001651B4"/>
    <w:rsid w:val="001655D8"/>
    <w:rsid w:val="00184EBF"/>
    <w:rsid w:val="00197D38"/>
    <w:rsid w:val="00197FC3"/>
    <w:rsid w:val="001A1B1B"/>
    <w:rsid w:val="001B015E"/>
    <w:rsid w:val="001B709F"/>
    <w:rsid w:val="001C6140"/>
    <w:rsid w:val="001D7A26"/>
    <w:rsid w:val="001E2E51"/>
    <w:rsid w:val="00200478"/>
    <w:rsid w:val="0021492B"/>
    <w:rsid w:val="00215FA2"/>
    <w:rsid w:val="002258AC"/>
    <w:rsid w:val="00225E6F"/>
    <w:rsid w:val="0022656B"/>
    <w:rsid w:val="0022739B"/>
    <w:rsid w:val="00231FB6"/>
    <w:rsid w:val="00233DEA"/>
    <w:rsid w:val="002379E2"/>
    <w:rsid w:val="0024171A"/>
    <w:rsid w:val="002424F5"/>
    <w:rsid w:val="00244A6D"/>
    <w:rsid w:val="00244BC9"/>
    <w:rsid w:val="00262EEA"/>
    <w:rsid w:val="00263EA4"/>
    <w:rsid w:val="0026721B"/>
    <w:rsid w:val="00273C00"/>
    <w:rsid w:val="002757D7"/>
    <w:rsid w:val="00280EC2"/>
    <w:rsid w:val="00286705"/>
    <w:rsid w:val="00290DE4"/>
    <w:rsid w:val="00295ACF"/>
    <w:rsid w:val="002A1927"/>
    <w:rsid w:val="002B369F"/>
    <w:rsid w:val="002B40AC"/>
    <w:rsid w:val="002B5E7B"/>
    <w:rsid w:val="002B64B1"/>
    <w:rsid w:val="002B79CC"/>
    <w:rsid w:val="002C1B9E"/>
    <w:rsid w:val="002C280C"/>
    <w:rsid w:val="002C6C3B"/>
    <w:rsid w:val="002D7684"/>
    <w:rsid w:val="002D77CF"/>
    <w:rsid w:val="002E03DF"/>
    <w:rsid w:val="002E3855"/>
    <w:rsid w:val="002E6A92"/>
    <w:rsid w:val="002F2EFC"/>
    <w:rsid w:val="002F30D1"/>
    <w:rsid w:val="002F4261"/>
    <w:rsid w:val="002F5DBB"/>
    <w:rsid w:val="002F7147"/>
    <w:rsid w:val="00301F18"/>
    <w:rsid w:val="00305AF3"/>
    <w:rsid w:val="00307ADE"/>
    <w:rsid w:val="00313334"/>
    <w:rsid w:val="00313B9F"/>
    <w:rsid w:val="003218B6"/>
    <w:rsid w:val="00326A89"/>
    <w:rsid w:val="003308ED"/>
    <w:rsid w:val="003348D7"/>
    <w:rsid w:val="00346EBC"/>
    <w:rsid w:val="003477DC"/>
    <w:rsid w:val="00347AFF"/>
    <w:rsid w:val="0035366C"/>
    <w:rsid w:val="00354A02"/>
    <w:rsid w:val="0035643D"/>
    <w:rsid w:val="00365C57"/>
    <w:rsid w:val="003664AE"/>
    <w:rsid w:val="00373D7E"/>
    <w:rsid w:val="00373E0C"/>
    <w:rsid w:val="003752E1"/>
    <w:rsid w:val="003829E7"/>
    <w:rsid w:val="0039169F"/>
    <w:rsid w:val="003A155F"/>
    <w:rsid w:val="003B1A53"/>
    <w:rsid w:val="003B37B2"/>
    <w:rsid w:val="003B3C0D"/>
    <w:rsid w:val="003C04AB"/>
    <w:rsid w:val="003C09F9"/>
    <w:rsid w:val="003C5748"/>
    <w:rsid w:val="003C7677"/>
    <w:rsid w:val="003D24B5"/>
    <w:rsid w:val="003D4D55"/>
    <w:rsid w:val="003D7271"/>
    <w:rsid w:val="003E1B02"/>
    <w:rsid w:val="003E282A"/>
    <w:rsid w:val="003E2E46"/>
    <w:rsid w:val="003E3058"/>
    <w:rsid w:val="003E666E"/>
    <w:rsid w:val="003F5EC5"/>
    <w:rsid w:val="004007D7"/>
    <w:rsid w:val="00400BCE"/>
    <w:rsid w:val="00407517"/>
    <w:rsid w:val="00411498"/>
    <w:rsid w:val="00421841"/>
    <w:rsid w:val="00425335"/>
    <w:rsid w:val="00430E1B"/>
    <w:rsid w:val="00431035"/>
    <w:rsid w:val="004345DD"/>
    <w:rsid w:val="00434E17"/>
    <w:rsid w:val="0043504A"/>
    <w:rsid w:val="0044374E"/>
    <w:rsid w:val="00445323"/>
    <w:rsid w:val="00445CE7"/>
    <w:rsid w:val="00446388"/>
    <w:rsid w:val="004553A3"/>
    <w:rsid w:val="00457E98"/>
    <w:rsid w:val="0046592D"/>
    <w:rsid w:val="00476A34"/>
    <w:rsid w:val="00476BA5"/>
    <w:rsid w:val="00477131"/>
    <w:rsid w:val="00483663"/>
    <w:rsid w:val="00483B35"/>
    <w:rsid w:val="00485F7D"/>
    <w:rsid w:val="004A2549"/>
    <w:rsid w:val="004A69E1"/>
    <w:rsid w:val="004B0E65"/>
    <w:rsid w:val="004C0D28"/>
    <w:rsid w:val="004C15D4"/>
    <w:rsid w:val="004C232C"/>
    <w:rsid w:val="004E0260"/>
    <w:rsid w:val="004E250A"/>
    <w:rsid w:val="004E4DF7"/>
    <w:rsid w:val="004E68E3"/>
    <w:rsid w:val="004F0320"/>
    <w:rsid w:val="004F1857"/>
    <w:rsid w:val="004F75DB"/>
    <w:rsid w:val="00502095"/>
    <w:rsid w:val="0050251F"/>
    <w:rsid w:val="005039DB"/>
    <w:rsid w:val="00505693"/>
    <w:rsid w:val="00512C60"/>
    <w:rsid w:val="00522FD6"/>
    <w:rsid w:val="0052329A"/>
    <w:rsid w:val="005235D4"/>
    <w:rsid w:val="00541C09"/>
    <w:rsid w:val="0055514D"/>
    <w:rsid w:val="00555FF8"/>
    <w:rsid w:val="00563BEF"/>
    <w:rsid w:val="0056519D"/>
    <w:rsid w:val="00565D25"/>
    <w:rsid w:val="00575249"/>
    <w:rsid w:val="005800AA"/>
    <w:rsid w:val="00582F03"/>
    <w:rsid w:val="00585D0A"/>
    <w:rsid w:val="00590B0C"/>
    <w:rsid w:val="005934AC"/>
    <w:rsid w:val="005B2DEC"/>
    <w:rsid w:val="005C0CE5"/>
    <w:rsid w:val="005C1BE8"/>
    <w:rsid w:val="005E4C57"/>
    <w:rsid w:val="005E5F71"/>
    <w:rsid w:val="005E62CA"/>
    <w:rsid w:val="005E687B"/>
    <w:rsid w:val="005F1E2E"/>
    <w:rsid w:val="005F4318"/>
    <w:rsid w:val="005F4AA6"/>
    <w:rsid w:val="00603275"/>
    <w:rsid w:val="00603660"/>
    <w:rsid w:val="00606BB2"/>
    <w:rsid w:val="00606D08"/>
    <w:rsid w:val="00611A1E"/>
    <w:rsid w:val="006165FE"/>
    <w:rsid w:val="00623115"/>
    <w:rsid w:val="00625913"/>
    <w:rsid w:val="006437FF"/>
    <w:rsid w:val="00645583"/>
    <w:rsid w:val="00645D68"/>
    <w:rsid w:val="006463AC"/>
    <w:rsid w:val="00651AAF"/>
    <w:rsid w:val="00653362"/>
    <w:rsid w:val="006556A5"/>
    <w:rsid w:val="00657F6C"/>
    <w:rsid w:val="00662DB0"/>
    <w:rsid w:val="0067227C"/>
    <w:rsid w:val="006869F2"/>
    <w:rsid w:val="00687A97"/>
    <w:rsid w:val="006922A9"/>
    <w:rsid w:val="0069662B"/>
    <w:rsid w:val="006A0D1F"/>
    <w:rsid w:val="006A66A6"/>
    <w:rsid w:val="006B0641"/>
    <w:rsid w:val="006B0C98"/>
    <w:rsid w:val="006B27C0"/>
    <w:rsid w:val="006B5F25"/>
    <w:rsid w:val="006C00B9"/>
    <w:rsid w:val="006C050F"/>
    <w:rsid w:val="006C5CEC"/>
    <w:rsid w:val="006D2AA5"/>
    <w:rsid w:val="006E68EF"/>
    <w:rsid w:val="006F11F9"/>
    <w:rsid w:val="006F21D8"/>
    <w:rsid w:val="006F4C02"/>
    <w:rsid w:val="007006F0"/>
    <w:rsid w:val="007020FE"/>
    <w:rsid w:val="00702A0C"/>
    <w:rsid w:val="007047CF"/>
    <w:rsid w:val="0070675F"/>
    <w:rsid w:val="0071588A"/>
    <w:rsid w:val="00724194"/>
    <w:rsid w:val="0073120B"/>
    <w:rsid w:val="00735391"/>
    <w:rsid w:val="00737F05"/>
    <w:rsid w:val="0074137D"/>
    <w:rsid w:val="00744435"/>
    <w:rsid w:val="00744C39"/>
    <w:rsid w:val="00747875"/>
    <w:rsid w:val="00760112"/>
    <w:rsid w:val="00760E2D"/>
    <w:rsid w:val="007956E6"/>
    <w:rsid w:val="007C02FF"/>
    <w:rsid w:val="007D09E2"/>
    <w:rsid w:val="007D116B"/>
    <w:rsid w:val="007E1B86"/>
    <w:rsid w:val="007F0022"/>
    <w:rsid w:val="00801FDB"/>
    <w:rsid w:val="008067D4"/>
    <w:rsid w:val="00810442"/>
    <w:rsid w:val="00812A66"/>
    <w:rsid w:val="00814BD8"/>
    <w:rsid w:val="00833578"/>
    <w:rsid w:val="00840814"/>
    <w:rsid w:val="008411C8"/>
    <w:rsid w:val="00841385"/>
    <w:rsid w:val="0084227F"/>
    <w:rsid w:val="00852325"/>
    <w:rsid w:val="00853CAC"/>
    <w:rsid w:val="00853EC0"/>
    <w:rsid w:val="00854866"/>
    <w:rsid w:val="00855F0D"/>
    <w:rsid w:val="00861C6A"/>
    <w:rsid w:val="00864231"/>
    <w:rsid w:val="00870A21"/>
    <w:rsid w:val="0087447A"/>
    <w:rsid w:val="0088025A"/>
    <w:rsid w:val="0088062E"/>
    <w:rsid w:val="008853B5"/>
    <w:rsid w:val="00891421"/>
    <w:rsid w:val="00897A3E"/>
    <w:rsid w:val="008A0484"/>
    <w:rsid w:val="008A66CA"/>
    <w:rsid w:val="008A7EDA"/>
    <w:rsid w:val="008B1578"/>
    <w:rsid w:val="008B5D70"/>
    <w:rsid w:val="008C1B3E"/>
    <w:rsid w:val="008C3593"/>
    <w:rsid w:val="008C47A8"/>
    <w:rsid w:val="008C6F92"/>
    <w:rsid w:val="008D2EFB"/>
    <w:rsid w:val="008E2C15"/>
    <w:rsid w:val="008E58A3"/>
    <w:rsid w:val="008F3255"/>
    <w:rsid w:val="008F682E"/>
    <w:rsid w:val="009023A0"/>
    <w:rsid w:val="00902B68"/>
    <w:rsid w:val="0090706F"/>
    <w:rsid w:val="009101E1"/>
    <w:rsid w:val="00911E29"/>
    <w:rsid w:val="00914334"/>
    <w:rsid w:val="00915D8B"/>
    <w:rsid w:val="00937E68"/>
    <w:rsid w:val="0094022F"/>
    <w:rsid w:val="00950303"/>
    <w:rsid w:val="009521BB"/>
    <w:rsid w:val="00952A51"/>
    <w:rsid w:val="00953193"/>
    <w:rsid w:val="00955E6B"/>
    <w:rsid w:val="009603F7"/>
    <w:rsid w:val="00962D19"/>
    <w:rsid w:val="009662D7"/>
    <w:rsid w:val="00980912"/>
    <w:rsid w:val="00980B34"/>
    <w:rsid w:val="009840BF"/>
    <w:rsid w:val="0099071D"/>
    <w:rsid w:val="009B16C1"/>
    <w:rsid w:val="009B4EEA"/>
    <w:rsid w:val="009C4816"/>
    <w:rsid w:val="009C7BF1"/>
    <w:rsid w:val="009D78BB"/>
    <w:rsid w:val="009E2A34"/>
    <w:rsid w:val="009E5968"/>
    <w:rsid w:val="009F4BD7"/>
    <w:rsid w:val="009F5C7A"/>
    <w:rsid w:val="00A0145D"/>
    <w:rsid w:val="00A203D4"/>
    <w:rsid w:val="00A318C6"/>
    <w:rsid w:val="00A33028"/>
    <w:rsid w:val="00A41A6A"/>
    <w:rsid w:val="00A448FA"/>
    <w:rsid w:val="00A47358"/>
    <w:rsid w:val="00A50FED"/>
    <w:rsid w:val="00A54BEB"/>
    <w:rsid w:val="00A601F7"/>
    <w:rsid w:val="00A77AF1"/>
    <w:rsid w:val="00A81949"/>
    <w:rsid w:val="00A844BC"/>
    <w:rsid w:val="00A85121"/>
    <w:rsid w:val="00A87B90"/>
    <w:rsid w:val="00A90ACF"/>
    <w:rsid w:val="00A97032"/>
    <w:rsid w:val="00A9758A"/>
    <w:rsid w:val="00AA6092"/>
    <w:rsid w:val="00AB2B28"/>
    <w:rsid w:val="00AB5DB2"/>
    <w:rsid w:val="00AC0AF2"/>
    <w:rsid w:val="00AC35A9"/>
    <w:rsid w:val="00AC3BEF"/>
    <w:rsid w:val="00AD06B5"/>
    <w:rsid w:val="00AE177F"/>
    <w:rsid w:val="00AE67DC"/>
    <w:rsid w:val="00AF620B"/>
    <w:rsid w:val="00B03EAA"/>
    <w:rsid w:val="00B070E8"/>
    <w:rsid w:val="00B128C5"/>
    <w:rsid w:val="00B12DA5"/>
    <w:rsid w:val="00B209E4"/>
    <w:rsid w:val="00B21793"/>
    <w:rsid w:val="00B23466"/>
    <w:rsid w:val="00B259DC"/>
    <w:rsid w:val="00B30E84"/>
    <w:rsid w:val="00B330A4"/>
    <w:rsid w:val="00B45D38"/>
    <w:rsid w:val="00B62B17"/>
    <w:rsid w:val="00B6550C"/>
    <w:rsid w:val="00B87471"/>
    <w:rsid w:val="00B95491"/>
    <w:rsid w:val="00B959F3"/>
    <w:rsid w:val="00B97843"/>
    <w:rsid w:val="00BA4F48"/>
    <w:rsid w:val="00BA65BF"/>
    <w:rsid w:val="00BB2F7F"/>
    <w:rsid w:val="00BB32D3"/>
    <w:rsid w:val="00BC28DB"/>
    <w:rsid w:val="00BC4A30"/>
    <w:rsid w:val="00BC5A6C"/>
    <w:rsid w:val="00BD04E3"/>
    <w:rsid w:val="00BD6310"/>
    <w:rsid w:val="00BE1FDC"/>
    <w:rsid w:val="00BF1369"/>
    <w:rsid w:val="00BF3CC0"/>
    <w:rsid w:val="00BF463C"/>
    <w:rsid w:val="00BF49B7"/>
    <w:rsid w:val="00BF5366"/>
    <w:rsid w:val="00BF6315"/>
    <w:rsid w:val="00C00404"/>
    <w:rsid w:val="00C06688"/>
    <w:rsid w:val="00C07B1D"/>
    <w:rsid w:val="00C10D00"/>
    <w:rsid w:val="00C33777"/>
    <w:rsid w:val="00C355C5"/>
    <w:rsid w:val="00C44936"/>
    <w:rsid w:val="00C462AA"/>
    <w:rsid w:val="00C51FE9"/>
    <w:rsid w:val="00C53E9B"/>
    <w:rsid w:val="00C566D7"/>
    <w:rsid w:val="00C57A5F"/>
    <w:rsid w:val="00C60092"/>
    <w:rsid w:val="00C60F0C"/>
    <w:rsid w:val="00C61366"/>
    <w:rsid w:val="00C6153A"/>
    <w:rsid w:val="00C62A87"/>
    <w:rsid w:val="00C6326D"/>
    <w:rsid w:val="00C64A66"/>
    <w:rsid w:val="00C7474B"/>
    <w:rsid w:val="00C76A40"/>
    <w:rsid w:val="00C76CE3"/>
    <w:rsid w:val="00C76F3C"/>
    <w:rsid w:val="00C823A1"/>
    <w:rsid w:val="00C871C2"/>
    <w:rsid w:val="00CA12AF"/>
    <w:rsid w:val="00CA3D71"/>
    <w:rsid w:val="00CA4A82"/>
    <w:rsid w:val="00CA4F35"/>
    <w:rsid w:val="00CA5578"/>
    <w:rsid w:val="00CB6E8D"/>
    <w:rsid w:val="00CC2BF0"/>
    <w:rsid w:val="00CC593E"/>
    <w:rsid w:val="00CD041F"/>
    <w:rsid w:val="00CD4369"/>
    <w:rsid w:val="00CD4E9F"/>
    <w:rsid w:val="00CD63DC"/>
    <w:rsid w:val="00CE7EB0"/>
    <w:rsid w:val="00CF64DF"/>
    <w:rsid w:val="00D0281E"/>
    <w:rsid w:val="00D11B89"/>
    <w:rsid w:val="00D151B0"/>
    <w:rsid w:val="00D26AE2"/>
    <w:rsid w:val="00D332A6"/>
    <w:rsid w:val="00D3335B"/>
    <w:rsid w:val="00D344E7"/>
    <w:rsid w:val="00D347FC"/>
    <w:rsid w:val="00D37EB9"/>
    <w:rsid w:val="00D40212"/>
    <w:rsid w:val="00D409F5"/>
    <w:rsid w:val="00D40B2C"/>
    <w:rsid w:val="00D425CE"/>
    <w:rsid w:val="00D46362"/>
    <w:rsid w:val="00D46D83"/>
    <w:rsid w:val="00D47343"/>
    <w:rsid w:val="00D50FB2"/>
    <w:rsid w:val="00D51D37"/>
    <w:rsid w:val="00D526DA"/>
    <w:rsid w:val="00D5383F"/>
    <w:rsid w:val="00D604E9"/>
    <w:rsid w:val="00D643D0"/>
    <w:rsid w:val="00D7495C"/>
    <w:rsid w:val="00D76147"/>
    <w:rsid w:val="00D826AD"/>
    <w:rsid w:val="00D905F1"/>
    <w:rsid w:val="00DA2A29"/>
    <w:rsid w:val="00DA3BB3"/>
    <w:rsid w:val="00DB5DEE"/>
    <w:rsid w:val="00DB6EC8"/>
    <w:rsid w:val="00DC5440"/>
    <w:rsid w:val="00DC769C"/>
    <w:rsid w:val="00DD43AE"/>
    <w:rsid w:val="00DD7509"/>
    <w:rsid w:val="00DE34A0"/>
    <w:rsid w:val="00DE5227"/>
    <w:rsid w:val="00DE5DCF"/>
    <w:rsid w:val="00DF18D2"/>
    <w:rsid w:val="00DF1A57"/>
    <w:rsid w:val="00DF38FF"/>
    <w:rsid w:val="00DF391A"/>
    <w:rsid w:val="00E0379B"/>
    <w:rsid w:val="00E061AF"/>
    <w:rsid w:val="00E116AF"/>
    <w:rsid w:val="00E17C7E"/>
    <w:rsid w:val="00E27886"/>
    <w:rsid w:val="00E308B2"/>
    <w:rsid w:val="00E33A3C"/>
    <w:rsid w:val="00E54C51"/>
    <w:rsid w:val="00E5793D"/>
    <w:rsid w:val="00E6203F"/>
    <w:rsid w:val="00E63DF8"/>
    <w:rsid w:val="00E66530"/>
    <w:rsid w:val="00E67C64"/>
    <w:rsid w:val="00E7167D"/>
    <w:rsid w:val="00E82B0D"/>
    <w:rsid w:val="00E83968"/>
    <w:rsid w:val="00E86A47"/>
    <w:rsid w:val="00E915ED"/>
    <w:rsid w:val="00E93A4E"/>
    <w:rsid w:val="00E95B04"/>
    <w:rsid w:val="00EA16FB"/>
    <w:rsid w:val="00EA2FFF"/>
    <w:rsid w:val="00EB0B20"/>
    <w:rsid w:val="00EB15E7"/>
    <w:rsid w:val="00EB6386"/>
    <w:rsid w:val="00EB7427"/>
    <w:rsid w:val="00EC7669"/>
    <w:rsid w:val="00EC7675"/>
    <w:rsid w:val="00EC7DFA"/>
    <w:rsid w:val="00ED32C9"/>
    <w:rsid w:val="00EE4F5D"/>
    <w:rsid w:val="00EE4F61"/>
    <w:rsid w:val="00EE51AA"/>
    <w:rsid w:val="00EF5CE9"/>
    <w:rsid w:val="00F01E95"/>
    <w:rsid w:val="00F03E14"/>
    <w:rsid w:val="00F0605C"/>
    <w:rsid w:val="00F20023"/>
    <w:rsid w:val="00F2311D"/>
    <w:rsid w:val="00F2416A"/>
    <w:rsid w:val="00F27C35"/>
    <w:rsid w:val="00F306F1"/>
    <w:rsid w:val="00F3708E"/>
    <w:rsid w:val="00F44F2E"/>
    <w:rsid w:val="00F44F83"/>
    <w:rsid w:val="00F51D21"/>
    <w:rsid w:val="00F55667"/>
    <w:rsid w:val="00F55F7C"/>
    <w:rsid w:val="00F56214"/>
    <w:rsid w:val="00F63E66"/>
    <w:rsid w:val="00F7384F"/>
    <w:rsid w:val="00F85BA2"/>
    <w:rsid w:val="00F960EE"/>
    <w:rsid w:val="00F97E33"/>
    <w:rsid w:val="00FA20A9"/>
    <w:rsid w:val="00FA51B4"/>
    <w:rsid w:val="00FB13E8"/>
    <w:rsid w:val="00FC137E"/>
    <w:rsid w:val="00FD36C8"/>
    <w:rsid w:val="00FD6BE9"/>
    <w:rsid w:val="00FE016D"/>
    <w:rsid w:val="00FE6B41"/>
    <w:rsid w:val="00FE74EF"/>
    <w:rsid w:val="00FE7B4D"/>
    <w:rsid w:val="00FF1A42"/>
    <w:rsid w:val="00FF24FC"/>
    <w:rsid w:val="00FF583C"/>
    <w:rsid w:val="00FF5DE9"/>
    <w:rsid w:val="00FF5F65"/>
    <w:rsid w:val="01182426"/>
    <w:rsid w:val="01B15610"/>
    <w:rsid w:val="0378690A"/>
    <w:rsid w:val="06103287"/>
    <w:rsid w:val="06577D45"/>
    <w:rsid w:val="07091E82"/>
    <w:rsid w:val="07697FCE"/>
    <w:rsid w:val="077F3BB6"/>
    <w:rsid w:val="079311EA"/>
    <w:rsid w:val="0990783C"/>
    <w:rsid w:val="09F93181"/>
    <w:rsid w:val="0A757CFE"/>
    <w:rsid w:val="0BEE76C0"/>
    <w:rsid w:val="11C92057"/>
    <w:rsid w:val="11F12EFC"/>
    <w:rsid w:val="128874A3"/>
    <w:rsid w:val="168230D6"/>
    <w:rsid w:val="170CAC21"/>
    <w:rsid w:val="1746001F"/>
    <w:rsid w:val="1A76703E"/>
    <w:rsid w:val="1A949B2B"/>
    <w:rsid w:val="1AFFD091"/>
    <w:rsid w:val="1BEEDEFB"/>
    <w:rsid w:val="1E48255C"/>
    <w:rsid w:val="1EBE03C3"/>
    <w:rsid w:val="1F8E65DA"/>
    <w:rsid w:val="1FCB738E"/>
    <w:rsid w:val="20343872"/>
    <w:rsid w:val="20B1121C"/>
    <w:rsid w:val="21C60425"/>
    <w:rsid w:val="22D87B74"/>
    <w:rsid w:val="22FA5A4F"/>
    <w:rsid w:val="248F0BA0"/>
    <w:rsid w:val="24FF4E0B"/>
    <w:rsid w:val="25632FD9"/>
    <w:rsid w:val="26F5587F"/>
    <w:rsid w:val="293E386B"/>
    <w:rsid w:val="29D40E9A"/>
    <w:rsid w:val="2BFE4CE7"/>
    <w:rsid w:val="2C707C78"/>
    <w:rsid w:val="2D6ED6B1"/>
    <w:rsid w:val="2E753DA1"/>
    <w:rsid w:val="2EA41B54"/>
    <w:rsid w:val="2EFD8E1C"/>
    <w:rsid w:val="2F5D3EC8"/>
    <w:rsid w:val="300F143D"/>
    <w:rsid w:val="31A842C1"/>
    <w:rsid w:val="31FE1D15"/>
    <w:rsid w:val="33562B44"/>
    <w:rsid w:val="33A36207"/>
    <w:rsid w:val="342C5BB5"/>
    <w:rsid w:val="34FF2AED"/>
    <w:rsid w:val="36F684DC"/>
    <w:rsid w:val="36FE0C4F"/>
    <w:rsid w:val="37C85956"/>
    <w:rsid w:val="37DF50DB"/>
    <w:rsid w:val="3B3B4412"/>
    <w:rsid w:val="3C375A41"/>
    <w:rsid w:val="3CC80665"/>
    <w:rsid w:val="3DD92FDA"/>
    <w:rsid w:val="3EC697D3"/>
    <w:rsid w:val="3F362F1F"/>
    <w:rsid w:val="3F77271A"/>
    <w:rsid w:val="3F7F4AA5"/>
    <w:rsid w:val="3F7F7B22"/>
    <w:rsid w:val="3FCC385E"/>
    <w:rsid w:val="3FEE1527"/>
    <w:rsid w:val="3FF7F4B6"/>
    <w:rsid w:val="3FFA197C"/>
    <w:rsid w:val="3FFE97E6"/>
    <w:rsid w:val="40E9449B"/>
    <w:rsid w:val="4197588E"/>
    <w:rsid w:val="430A4414"/>
    <w:rsid w:val="43435859"/>
    <w:rsid w:val="46CD1F9B"/>
    <w:rsid w:val="49571D08"/>
    <w:rsid w:val="4AA44688"/>
    <w:rsid w:val="4B744C4A"/>
    <w:rsid w:val="4BFC2091"/>
    <w:rsid w:val="4F3C36FF"/>
    <w:rsid w:val="4F6EF999"/>
    <w:rsid w:val="4F7FF0BA"/>
    <w:rsid w:val="4FFF5184"/>
    <w:rsid w:val="50BF6E4A"/>
    <w:rsid w:val="51B2093D"/>
    <w:rsid w:val="52F925EC"/>
    <w:rsid w:val="53641566"/>
    <w:rsid w:val="53B400B9"/>
    <w:rsid w:val="5445147E"/>
    <w:rsid w:val="55CEAE7B"/>
    <w:rsid w:val="56812BC6"/>
    <w:rsid w:val="57AA1EAA"/>
    <w:rsid w:val="57BBD76E"/>
    <w:rsid w:val="57DD7C53"/>
    <w:rsid w:val="592624E7"/>
    <w:rsid w:val="5927434D"/>
    <w:rsid w:val="59CF47D9"/>
    <w:rsid w:val="59F75A5A"/>
    <w:rsid w:val="5B266A6B"/>
    <w:rsid w:val="5B69658B"/>
    <w:rsid w:val="5B9B299C"/>
    <w:rsid w:val="5BEA71BA"/>
    <w:rsid w:val="5DFD6BCE"/>
    <w:rsid w:val="5E4C6222"/>
    <w:rsid w:val="5E7B0126"/>
    <w:rsid w:val="5ECA1783"/>
    <w:rsid w:val="5F077DF7"/>
    <w:rsid w:val="5F966AF3"/>
    <w:rsid w:val="5FAF8455"/>
    <w:rsid w:val="5FD6C2EA"/>
    <w:rsid w:val="5FD90385"/>
    <w:rsid w:val="5FDE803F"/>
    <w:rsid w:val="607060F5"/>
    <w:rsid w:val="62B96F7A"/>
    <w:rsid w:val="630A29BF"/>
    <w:rsid w:val="639C0C65"/>
    <w:rsid w:val="641C1A0C"/>
    <w:rsid w:val="64695E92"/>
    <w:rsid w:val="650671B6"/>
    <w:rsid w:val="657FC391"/>
    <w:rsid w:val="658B1F46"/>
    <w:rsid w:val="65F36106"/>
    <w:rsid w:val="69CC5A44"/>
    <w:rsid w:val="69E76D4E"/>
    <w:rsid w:val="6BEA22CE"/>
    <w:rsid w:val="6EDFEF83"/>
    <w:rsid w:val="6EEC462C"/>
    <w:rsid w:val="6F5D8C00"/>
    <w:rsid w:val="6F7BD875"/>
    <w:rsid w:val="6FCD5316"/>
    <w:rsid w:val="6FD57809"/>
    <w:rsid w:val="6FDFBDC8"/>
    <w:rsid w:val="6FF19CC8"/>
    <w:rsid w:val="6FFB17AF"/>
    <w:rsid w:val="70E00FE7"/>
    <w:rsid w:val="72D7EA15"/>
    <w:rsid w:val="73AE085A"/>
    <w:rsid w:val="73FC4F81"/>
    <w:rsid w:val="73FF76CE"/>
    <w:rsid w:val="73FFCFBE"/>
    <w:rsid w:val="742D4A14"/>
    <w:rsid w:val="756E55D6"/>
    <w:rsid w:val="75B397C4"/>
    <w:rsid w:val="76CF7631"/>
    <w:rsid w:val="77794EA0"/>
    <w:rsid w:val="77C54CD9"/>
    <w:rsid w:val="77F7C49A"/>
    <w:rsid w:val="77F9C356"/>
    <w:rsid w:val="77FF877A"/>
    <w:rsid w:val="799FD7DF"/>
    <w:rsid w:val="7B37395C"/>
    <w:rsid w:val="7BDFDCCA"/>
    <w:rsid w:val="7BFFA715"/>
    <w:rsid w:val="7C34532D"/>
    <w:rsid w:val="7D7F9743"/>
    <w:rsid w:val="7DAE6F28"/>
    <w:rsid w:val="7DEBF0AB"/>
    <w:rsid w:val="7DF3923D"/>
    <w:rsid w:val="7DFC47BE"/>
    <w:rsid w:val="7E7FBAD2"/>
    <w:rsid w:val="7E819E98"/>
    <w:rsid w:val="7EB4344D"/>
    <w:rsid w:val="7EB99907"/>
    <w:rsid w:val="7EDFC3FF"/>
    <w:rsid w:val="7EE10235"/>
    <w:rsid w:val="7EFD8514"/>
    <w:rsid w:val="7F2F1235"/>
    <w:rsid w:val="7F37484A"/>
    <w:rsid w:val="7F675EDA"/>
    <w:rsid w:val="7F71E5A9"/>
    <w:rsid w:val="7F998221"/>
    <w:rsid w:val="7F9E3C14"/>
    <w:rsid w:val="7FBF7B4A"/>
    <w:rsid w:val="7FDD8D92"/>
    <w:rsid w:val="7FDF379F"/>
    <w:rsid w:val="7FDF738F"/>
    <w:rsid w:val="7FDFC21E"/>
    <w:rsid w:val="7FF70782"/>
    <w:rsid w:val="7FFCEF5E"/>
    <w:rsid w:val="7FFF1C9C"/>
    <w:rsid w:val="865F7078"/>
    <w:rsid w:val="8B8732C8"/>
    <w:rsid w:val="9DF7D524"/>
    <w:rsid w:val="9F7EE728"/>
    <w:rsid w:val="9FEC9465"/>
    <w:rsid w:val="A7BBCD07"/>
    <w:rsid w:val="ABBB280C"/>
    <w:rsid w:val="AE5B137F"/>
    <w:rsid w:val="AE7FA267"/>
    <w:rsid w:val="AFDF4E93"/>
    <w:rsid w:val="AFF723D3"/>
    <w:rsid w:val="AFFB1A96"/>
    <w:rsid w:val="BA3C68C2"/>
    <w:rsid w:val="BA7B23C6"/>
    <w:rsid w:val="BBFF56D2"/>
    <w:rsid w:val="BCAF7DBB"/>
    <w:rsid w:val="BDB14B70"/>
    <w:rsid w:val="BE9724EB"/>
    <w:rsid w:val="BEFCEC5D"/>
    <w:rsid w:val="BF0BD932"/>
    <w:rsid w:val="BFF77CBD"/>
    <w:rsid w:val="BFFCDCF1"/>
    <w:rsid w:val="BFFF0D83"/>
    <w:rsid w:val="C07B9ECF"/>
    <w:rsid w:val="C6F72D5A"/>
    <w:rsid w:val="CA7E58E0"/>
    <w:rsid w:val="CDFDA991"/>
    <w:rsid w:val="CF5F8BD7"/>
    <w:rsid w:val="CFFF2719"/>
    <w:rsid w:val="D3B93598"/>
    <w:rsid w:val="D9593964"/>
    <w:rsid w:val="DB617C3F"/>
    <w:rsid w:val="DC1FC171"/>
    <w:rsid w:val="DDEFD904"/>
    <w:rsid w:val="DDFE4B38"/>
    <w:rsid w:val="DE952BC1"/>
    <w:rsid w:val="DEFBCE23"/>
    <w:rsid w:val="DF0A4A68"/>
    <w:rsid w:val="DFB8919A"/>
    <w:rsid w:val="DFEB0AEA"/>
    <w:rsid w:val="E35D5CB7"/>
    <w:rsid w:val="E5BD0BE3"/>
    <w:rsid w:val="E9FBE747"/>
    <w:rsid w:val="EB7A1382"/>
    <w:rsid w:val="EBFF880F"/>
    <w:rsid w:val="ECFE7826"/>
    <w:rsid w:val="EDF2B545"/>
    <w:rsid w:val="EEFFF486"/>
    <w:rsid w:val="EFBFCE79"/>
    <w:rsid w:val="EFCF797C"/>
    <w:rsid w:val="EFFAE6F8"/>
    <w:rsid w:val="EFFB0F94"/>
    <w:rsid w:val="EFFF061E"/>
    <w:rsid w:val="F2F8830B"/>
    <w:rsid w:val="F4FD98FC"/>
    <w:rsid w:val="F7BD9299"/>
    <w:rsid w:val="F7D7EFA3"/>
    <w:rsid w:val="FABF61E3"/>
    <w:rsid w:val="FB7F11D4"/>
    <w:rsid w:val="FBB3BE6C"/>
    <w:rsid w:val="FBB7866A"/>
    <w:rsid w:val="FBB7CCF0"/>
    <w:rsid w:val="FBBB92CF"/>
    <w:rsid w:val="FBBEE5A7"/>
    <w:rsid w:val="FBCFC33F"/>
    <w:rsid w:val="FCF5F99A"/>
    <w:rsid w:val="FDBBE72F"/>
    <w:rsid w:val="FDED9062"/>
    <w:rsid w:val="FDFDAF2F"/>
    <w:rsid w:val="FE7D502E"/>
    <w:rsid w:val="FEF24791"/>
    <w:rsid w:val="FEFDE5B4"/>
    <w:rsid w:val="FF7BCA2C"/>
    <w:rsid w:val="FF7BF781"/>
    <w:rsid w:val="FF7FE8A5"/>
    <w:rsid w:val="FF991204"/>
    <w:rsid w:val="FF9D02F2"/>
    <w:rsid w:val="FFDF65C2"/>
    <w:rsid w:val="FFE79E75"/>
    <w:rsid w:val="FFEF638D"/>
    <w:rsid w:val="FFEF7296"/>
    <w:rsid w:val="FFF6C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sz w:val="18"/>
      <w:szCs w:val="18"/>
    </w:rPr>
  </w:style>
  <w:style w:type="paragraph" w:styleId="3">
    <w:name w:val="Body Text Indent"/>
    <w:basedOn w:val="1"/>
    <w:link w:val="17"/>
    <w:qFormat/>
    <w:uiPriority w:val="0"/>
    <w:pPr>
      <w:ind w:firstLine="630"/>
    </w:pPr>
    <w:rPr>
      <w:rFonts w:ascii="仿宋_GB2312" w:hAnsi="Times New Roman" w:eastAsia="仿宋_GB2312"/>
      <w:sz w:val="28"/>
      <w:szCs w:val="20"/>
    </w:rPr>
  </w:style>
  <w:style w:type="paragraph" w:styleId="4">
    <w:name w:val="Plain Text"/>
    <w:basedOn w:val="1"/>
    <w:link w:val="19"/>
    <w:semiHidden/>
    <w:unhideWhenUsed/>
    <w:qFormat/>
    <w:uiPriority w:val="99"/>
    <w:rPr>
      <w:rFonts w:ascii="宋体" w:hAnsi="Courier New" w:cs="Courier New"/>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qFormat/>
    <w:uiPriority w:val="0"/>
    <w:rPr>
      <w:rFonts w:cs="Times New Roman"/>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缩进 Char"/>
    <w:basedOn w:val="11"/>
    <w:link w:val="3"/>
    <w:qFormat/>
    <w:uiPriority w:val="0"/>
    <w:rPr>
      <w:rFonts w:ascii="仿宋_GB2312" w:hAnsi="Times New Roman" w:eastAsia="仿宋_GB2312" w:cs="Times New Roman"/>
      <w:sz w:val="28"/>
      <w:szCs w:val="20"/>
    </w:rPr>
  </w:style>
  <w:style w:type="character" w:customStyle="1" w:styleId="18">
    <w:name w:val="批注框文本 Char"/>
    <w:basedOn w:val="11"/>
    <w:link w:val="5"/>
    <w:semiHidden/>
    <w:qFormat/>
    <w:uiPriority w:val="99"/>
    <w:rPr>
      <w:rFonts w:ascii="Calibri" w:hAnsi="Calibri" w:eastAsia="宋体" w:cs="Times New Roman"/>
      <w:sz w:val="18"/>
      <w:szCs w:val="18"/>
    </w:rPr>
  </w:style>
  <w:style w:type="character" w:customStyle="1" w:styleId="19">
    <w:name w:val="纯文本 Char"/>
    <w:basedOn w:val="11"/>
    <w:link w:val="4"/>
    <w:semiHidden/>
    <w:qFormat/>
    <w:uiPriority w:val="99"/>
    <w:rPr>
      <w:rFonts w:ascii="宋体" w:hAnsi="Courier New" w:eastAsia="宋体" w:cs="Courier New"/>
      <w:szCs w:val="21"/>
    </w:rPr>
  </w:style>
  <w:style w:type="character" w:customStyle="1" w:styleId="20">
    <w:name w:val="文档结构图 Char"/>
    <w:basedOn w:val="11"/>
    <w:link w:val="2"/>
    <w:semiHidden/>
    <w:qFormat/>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15</Pages>
  <Words>1483</Words>
  <Characters>8457</Characters>
  <Lines>70</Lines>
  <Paragraphs>19</Paragraphs>
  <TotalTime>4</TotalTime>
  <ScaleCrop>false</ScaleCrop>
  <LinksUpToDate>false</LinksUpToDate>
  <CharactersWithSpaces>9921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2018-06-25T09:07:00Z</dcterms:created>
  <dc:creator>郑茵娜</dc:creator>
  <cp:lastModifiedBy>台山分中心</cp:lastModifiedBy>
  <cp:lastPrinted>2023-11-24T15:18:00Z</cp:lastPrinted>
  <dcterms:modified xsi:type="dcterms:W3CDTF">2024-08-19T02:53:24Z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162DBBF0BEAE4CDEBE2930291E7910EC</vt:lpwstr>
  </property>
</Properties>
</file>